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59A4" w14:textId="77777777" w:rsidR="003C3324" w:rsidRPr="002652CD" w:rsidRDefault="003C3324" w:rsidP="003C3324">
      <w:pPr>
        <w:jc w:val="center"/>
        <w:rPr>
          <w:i/>
          <w:sz w:val="40"/>
          <w:szCs w:val="40"/>
        </w:rPr>
      </w:pPr>
      <w:r>
        <w:rPr>
          <w:noProof/>
        </w:rPr>
        <w:drawing>
          <wp:anchor distT="0" distB="0" distL="114300" distR="114300" simplePos="0" relativeHeight="251659264" behindDoc="0" locked="0" layoutInCell="1" allowOverlap="1" wp14:anchorId="148D578D" wp14:editId="0D647E50">
            <wp:simplePos x="0" y="0"/>
            <wp:positionH relativeFrom="column">
              <wp:posOffset>4048125</wp:posOffset>
            </wp:positionH>
            <wp:positionV relativeFrom="paragraph">
              <wp:posOffset>0</wp:posOffset>
            </wp:positionV>
            <wp:extent cx="2143760" cy="1976755"/>
            <wp:effectExtent l="0" t="0" r="889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760" cy="1976755"/>
                    </a:xfrm>
                    <a:prstGeom prst="rect">
                      <a:avLst/>
                    </a:prstGeom>
                    <a:noFill/>
                  </pic:spPr>
                </pic:pic>
              </a:graphicData>
            </a:graphic>
            <wp14:sizeRelH relativeFrom="page">
              <wp14:pctWidth>0</wp14:pctWidth>
            </wp14:sizeRelH>
            <wp14:sizeRelV relativeFrom="page">
              <wp14:pctHeight>0</wp14:pctHeight>
            </wp14:sizeRelV>
          </wp:anchor>
        </w:drawing>
      </w:r>
      <w:r w:rsidRPr="002652CD">
        <w:rPr>
          <w:rFonts w:ascii="Cambria" w:eastAsia="Times New Roman" w:hAnsi="Cambria"/>
          <w:i/>
          <w:sz w:val="40"/>
          <w:szCs w:val="40"/>
        </w:rPr>
        <w:t>Moultonborough</w:t>
      </w:r>
    </w:p>
    <w:p w14:paraId="7F53A63E" w14:textId="5A444C76" w:rsidR="003C3324" w:rsidRPr="002652CD" w:rsidRDefault="003C3324" w:rsidP="003C3324">
      <w:pPr>
        <w:jc w:val="center"/>
        <w:rPr>
          <w:i/>
          <w:sz w:val="40"/>
          <w:szCs w:val="40"/>
        </w:rPr>
      </w:pPr>
      <w:r w:rsidRPr="002652CD">
        <w:rPr>
          <w:rFonts w:ascii="Cambria" w:eastAsia="Times New Roman" w:hAnsi="Cambria"/>
          <w:i/>
          <w:sz w:val="40"/>
          <w:szCs w:val="40"/>
        </w:rPr>
        <w:t>202</w:t>
      </w:r>
      <w:r w:rsidR="00584274">
        <w:rPr>
          <w:rFonts w:ascii="Cambria" w:eastAsia="Times New Roman" w:hAnsi="Cambria"/>
          <w:i/>
          <w:sz w:val="40"/>
          <w:szCs w:val="40"/>
        </w:rPr>
        <w:t>4</w:t>
      </w:r>
      <w:r w:rsidRPr="002652CD">
        <w:rPr>
          <w:rFonts w:ascii="Cambria" w:eastAsia="Times New Roman" w:hAnsi="Cambria"/>
          <w:i/>
          <w:sz w:val="40"/>
          <w:szCs w:val="40"/>
        </w:rPr>
        <w:t>-202</w:t>
      </w:r>
      <w:r w:rsidR="00584274">
        <w:rPr>
          <w:rFonts w:ascii="Cambria" w:eastAsia="Times New Roman" w:hAnsi="Cambria"/>
          <w:i/>
          <w:sz w:val="40"/>
          <w:szCs w:val="40"/>
        </w:rPr>
        <w:t>5</w:t>
      </w:r>
      <w:r w:rsidRPr="002652CD">
        <w:rPr>
          <w:rFonts w:ascii="Cambria" w:eastAsia="Times New Roman" w:hAnsi="Cambria"/>
          <w:i/>
          <w:sz w:val="40"/>
          <w:szCs w:val="40"/>
        </w:rPr>
        <w:t xml:space="preserve"> </w:t>
      </w:r>
      <w:r>
        <w:rPr>
          <w:rFonts w:ascii="Cambria" w:eastAsia="Times New Roman" w:hAnsi="Cambria"/>
          <w:i/>
          <w:sz w:val="40"/>
          <w:szCs w:val="40"/>
        </w:rPr>
        <w:t>Library</w:t>
      </w:r>
      <w:r w:rsidRPr="002652CD">
        <w:rPr>
          <w:rFonts w:ascii="Cambria" w:eastAsia="Times New Roman" w:hAnsi="Cambria"/>
          <w:i/>
          <w:sz w:val="40"/>
          <w:szCs w:val="40"/>
        </w:rPr>
        <w:t xml:space="preserve"> Budget</w:t>
      </w:r>
    </w:p>
    <w:p w14:paraId="471D852B" w14:textId="77777777" w:rsidR="003C3324" w:rsidRPr="002652CD" w:rsidRDefault="003C3324" w:rsidP="003C3324">
      <w:pPr>
        <w:jc w:val="center"/>
        <w:rPr>
          <w:sz w:val="40"/>
          <w:szCs w:val="40"/>
        </w:rPr>
      </w:pPr>
      <w:r w:rsidRPr="002652CD">
        <w:rPr>
          <w:rFonts w:ascii="Cambria" w:eastAsia="Times New Roman" w:hAnsi="Cambria"/>
          <w:i/>
          <w:sz w:val="40"/>
          <w:szCs w:val="40"/>
        </w:rPr>
        <w:t>Recommendations and Comments</w:t>
      </w:r>
    </w:p>
    <w:p w14:paraId="528AAB25" w14:textId="77777777" w:rsidR="003C3324" w:rsidRPr="002652CD" w:rsidRDefault="003C3324" w:rsidP="003C3324">
      <w:pPr>
        <w:jc w:val="center"/>
        <w:rPr>
          <w:rFonts w:ascii="Cambria" w:eastAsia="Times New Roman" w:hAnsi="Cambria"/>
          <w:sz w:val="36"/>
          <w:szCs w:val="36"/>
        </w:rPr>
      </w:pPr>
      <w:r w:rsidRPr="002652CD">
        <w:rPr>
          <w:rFonts w:ascii="Cambria" w:eastAsia="Times New Roman" w:hAnsi="Cambria"/>
          <w:sz w:val="36"/>
          <w:szCs w:val="36"/>
        </w:rPr>
        <w:t>Advisory Budget Committee</w:t>
      </w:r>
    </w:p>
    <w:p w14:paraId="2CD49331" w14:textId="47B0BF2E" w:rsidR="003C3324" w:rsidRPr="00D9478A" w:rsidRDefault="000C0600" w:rsidP="003C3324">
      <w:pPr>
        <w:jc w:val="center"/>
        <w:rPr>
          <w:sz w:val="36"/>
          <w:szCs w:val="36"/>
        </w:rPr>
      </w:pPr>
      <w:r>
        <w:rPr>
          <w:rFonts w:ascii="Cambria" w:eastAsia="Times New Roman" w:hAnsi="Cambria"/>
          <w:sz w:val="36"/>
          <w:szCs w:val="36"/>
        </w:rPr>
        <w:t>February</w:t>
      </w:r>
      <w:r w:rsidR="003C3324" w:rsidRPr="00D9478A">
        <w:rPr>
          <w:rFonts w:ascii="Cambria" w:eastAsia="Times New Roman" w:hAnsi="Cambria"/>
          <w:sz w:val="36"/>
          <w:szCs w:val="36"/>
        </w:rPr>
        <w:t xml:space="preserve"> </w:t>
      </w:r>
      <w:r w:rsidR="00584274">
        <w:rPr>
          <w:rFonts w:ascii="Cambria" w:eastAsia="Times New Roman" w:hAnsi="Cambria"/>
          <w:sz w:val="36"/>
          <w:szCs w:val="36"/>
        </w:rPr>
        <w:t>2024</w:t>
      </w:r>
    </w:p>
    <w:p w14:paraId="721F9617" w14:textId="77777777" w:rsidR="003C3324" w:rsidRDefault="003C3324" w:rsidP="003C3324">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0288" behindDoc="0" locked="0" layoutInCell="1" allowOverlap="1" wp14:anchorId="634E7E7B" wp14:editId="55571018">
                <wp:simplePos x="0" y="0"/>
                <wp:positionH relativeFrom="column">
                  <wp:posOffset>19049</wp:posOffset>
                </wp:positionH>
                <wp:positionV relativeFrom="paragraph">
                  <wp:posOffset>73660</wp:posOffset>
                </wp:positionV>
                <wp:extent cx="58197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8197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DF829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8pt" to="459.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" strokecolor="windowText" strokeweight="2pt">
                <v:shadow on="t" color="black" opacity="24903f" origin=",.5" offset="0,.55556mm"/>
              </v:line>
            </w:pict>
          </mc:Fallback>
        </mc:AlternateContent>
      </w:r>
    </w:p>
    <w:p w14:paraId="78DBDD45" w14:textId="7E285894" w:rsidR="00E829E0" w:rsidRDefault="003C3324" w:rsidP="003C3324">
      <w:pPr>
        <w:spacing w:after="0" w:line="240" w:lineRule="auto"/>
        <w:jc w:val="both"/>
        <w:rPr>
          <w:rFonts w:asciiTheme="majorHAnsi" w:hAnsiTheme="majorHAnsi" w:cstheme="majorHAnsi"/>
          <w:color w:val="000000"/>
          <w:sz w:val="24"/>
          <w:szCs w:val="24"/>
        </w:rPr>
      </w:pPr>
      <w:r w:rsidRPr="00915973">
        <w:rPr>
          <w:rFonts w:asciiTheme="majorHAnsi" w:hAnsiTheme="majorHAnsi" w:cstheme="majorHAnsi"/>
          <w:color w:val="000000"/>
          <w:sz w:val="24"/>
          <w:szCs w:val="24"/>
        </w:rPr>
        <w:t>Moultonborough’s Advisory Budget Committee (ABC), established in July 2008, is an appointed volunteer body whose mission is to provide the community and governing bodies with independent review and objective analysis of annual budget</w:t>
      </w:r>
      <w:r>
        <w:rPr>
          <w:rFonts w:asciiTheme="majorHAnsi" w:hAnsiTheme="majorHAnsi" w:cstheme="majorHAnsi"/>
          <w:color w:val="000000"/>
          <w:sz w:val="24"/>
          <w:szCs w:val="24"/>
        </w:rPr>
        <w:t>s</w:t>
      </w:r>
      <w:r w:rsidRPr="00915973">
        <w:rPr>
          <w:rFonts w:asciiTheme="majorHAnsi" w:hAnsiTheme="majorHAnsi" w:cstheme="majorHAnsi"/>
          <w:color w:val="000000"/>
          <w:sz w:val="24"/>
          <w:szCs w:val="24"/>
        </w:rPr>
        <w:t xml:space="preserve">. The Committee </w:t>
      </w:r>
      <w:r>
        <w:rPr>
          <w:rFonts w:asciiTheme="majorHAnsi" w:hAnsiTheme="majorHAnsi" w:cstheme="majorHAnsi"/>
          <w:color w:val="000000"/>
          <w:sz w:val="24"/>
          <w:szCs w:val="24"/>
        </w:rPr>
        <w:t xml:space="preserve">has </w:t>
      </w:r>
      <w:r w:rsidRPr="00915973">
        <w:rPr>
          <w:rFonts w:asciiTheme="majorHAnsi" w:hAnsiTheme="majorHAnsi" w:cstheme="majorHAnsi"/>
          <w:color w:val="000000"/>
          <w:sz w:val="24"/>
          <w:szCs w:val="24"/>
        </w:rPr>
        <w:t xml:space="preserve">completed its comprehensive review of the </w:t>
      </w:r>
      <w:r>
        <w:rPr>
          <w:rFonts w:asciiTheme="majorHAnsi" w:hAnsiTheme="majorHAnsi" w:cstheme="majorHAnsi"/>
          <w:color w:val="000000"/>
          <w:sz w:val="24"/>
          <w:szCs w:val="24"/>
        </w:rPr>
        <w:t xml:space="preserve">Moultonborough Library </w:t>
      </w:r>
      <w:r w:rsidRPr="00915973">
        <w:rPr>
          <w:rFonts w:asciiTheme="majorHAnsi" w:hAnsiTheme="majorHAnsi" w:cstheme="majorHAnsi"/>
          <w:color w:val="000000"/>
          <w:sz w:val="24"/>
          <w:szCs w:val="24"/>
        </w:rPr>
        <w:t>202</w:t>
      </w:r>
      <w:r w:rsidR="00584274">
        <w:rPr>
          <w:rFonts w:asciiTheme="majorHAnsi" w:hAnsiTheme="majorHAnsi" w:cstheme="majorHAnsi"/>
          <w:color w:val="000000"/>
          <w:sz w:val="24"/>
          <w:szCs w:val="24"/>
        </w:rPr>
        <w:t>4</w:t>
      </w:r>
      <w:r w:rsidRPr="00915973">
        <w:rPr>
          <w:rFonts w:asciiTheme="majorHAnsi" w:hAnsiTheme="majorHAnsi" w:cstheme="majorHAnsi"/>
          <w:color w:val="000000"/>
          <w:sz w:val="24"/>
          <w:szCs w:val="24"/>
        </w:rPr>
        <w:t>-202</w:t>
      </w:r>
      <w:r w:rsidR="00584274">
        <w:rPr>
          <w:rFonts w:asciiTheme="majorHAnsi" w:hAnsiTheme="majorHAnsi" w:cstheme="majorHAnsi"/>
          <w:color w:val="000000"/>
          <w:sz w:val="24"/>
          <w:szCs w:val="24"/>
        </w:rPr>
        <w:t>5</w:t>
      </w:r>
      <w:r w:rsidRPr="00915973">
        <w:rPr>
          <w:rFonts w:asciiTheme="majorHAnsi" w:hAnsiTheme="majorHAnsi" w:cstheme="majorHAnsi"/>
          <w:color w:val="000000"/>
          <w:sz w:val="24"/>
          <w:szCs w:val="24"/>
        </w:rPr>
        <w:t xml:space="preserve"> Budget. </w:t>
      </w:r>
      <w:r>
        <w:rPr>
          <w:rFonts w:asciiTheme="majorHAnsi" w:hAnsiTheme="majorHAnsi" w:cstheme="majorHAnsi"/>
          <w:color w:val="000000"/>
          <w:sz w:val="24"/>
          <w:szCs w:val="24"/>
        </w:rPr>
        <w:t>Please be aware that t</w:t>
      </w:r>
      <w:r w:rsidRPr="00915973">
        <w:rPr>
          <w:rFonts w:asciiTheme="majorHAnsi" w:hAnsiTheme="majorHAnsi" w:cstheme="majorHAnsi"/>
          <w:color w:val="000000"/>
          <w:sz w:val="24"/>
          <w:szCs w:val="24"/>
        </w:rPr>
        <w:t>he views in this report are not always unanimous</w:t>
      </w:r>
      <w:r>
        <w:rPr>
          <w:rFonts w:asciiTheme="majorHAnsi" w:hAnsiTheme="majorHAnsi" w:cstheme="majorHAnsi"/>
          <w:color w:val="000000"/>
          <w:sz w:val="24"/>
          <w:szCs w:val="24"/>
        </w:rPr>
        <w:t xml:space="preserve">. </w:t>
      </w:r>
    </w:p>
    <w:p w14:paraId="04E33632" w14:textId="77777777" w:rsidR="00E829E0" w:rsidRDefault="00E829E0" w:rsidP="003C3324">
      <w:pPr>
        <w:spacing w:after="0" w:line="240" w:lineRule="auto"/>
        <w:jc w:val="both"/>
        <w:rPr>
          <w:rFonts w:asciiTheme="majorHAnsi" w:hAnsiTheme="majorHAnsi" w:cstheme="majorHAnsi"/>
          <w:color w:val="000000"/>
          <w:sz w:val="24"/>
          <w:szCs w:val="24"/>
        </w:rPr>
      </w:pPr>
    </w:p>
    <w:p w14:paraId="40CDE1A6" w14:textId="668A7F1C" w:rsidR="003C3324" w:rsidRPr="00915973" w:rsidRDefault="003C3324" w:rsidP="003C3324">
      <w:pPr>
        <w:spacing w:after="0" w:line="240" w:lineRule="auto"/>
        <w:jc w:val="both"/>
        <w:rPr>
          <w:rFonts w:asciiTheme="majorHAnsi" w:hAnsiTheme="majorHAnsi" w:cstheme="majorHAnsi"/>
          <w:color w:val="000000"/>
          <w:sz w:val="24"/>
          <w:szCs w:val="24"/>
        </w:rPr>
      </w:pPr>
      <w:r w:rsidRPr="00915973">
        <w:rPr>
          <w:rFonts w:asciiTheme="majorHAnsi" w:hAnsiTheme="majorHAnsi" w:cstheme="majorHAnsi"/>
          <w:color w:val="000000"/>
          <w:sz w:val="24"/>
          <w:szCs w:val="24"/>
        </w:rPr>
        <w:t xml:space="preserve"> </w:t>
      </w:r>
      <w:r w:rsidR="00E829E0">
        <w:rPr>
          <w:rFonts w:asciiTheme="majorHAnsi" w:hAnsiTheme="majorHAnsi" w:cstheme="majorHAnsi"/>
          <w:sz w:val="24"/>
          <w:szCs w:val="24"/>
        </w:rPr>
        <w:t xml:space="preserve">The </w:t>
      </w:r>
      <w:r w:rsidR="00132E14">
        <w:rPr>
          <w:rFonts w:asciiTheme="majorHAnsi" w:hAnsiTheme="majorHAnsi" w:cstheme="majorHAnsi"/>
          <w:sz w:val="24"/>
          <w:szCs w:val="24"/>
        </w:rPr>
        <w:t>L</w:t>
      </w:r>
      <w:r w:rsidR="00E829E0">
        <w:rPr>
          <w:rFonts w:asciiTheme="majorHAnsi" w:hAnsiTheme="majorHAnsi" w:cstheme="majorHAnsi"/>
          <w:sz w:val="24"/>
          <w:szCs w:val="24"/>
        </w:rPr>
        <w:t xml:space="preserve">ibrary, run somewhat independently from the Town, is funded primarily with taxpayer dollars. Some additional funding is received via grants, </w:t>
      </w:r>
      <w:r w:rsidR="003D1142">
        <w:rPr>
          <w:rFonts w:asciiTheme="majorHAnsi" w:hAnsiTheme="majorHAnsi" w:cstheme="majorHAnsi"/>
          <w:sz w:val="24"/>
          <w:szCs w:val="24"/>
        </w:rPr>
        <w:t xml:space="preserve">trust funds, </w:t>
      </w:r>
      <w:r w:rsidR="00E829E0">
        <w:rPr>
          <w:rFonts w:asciiTheme="majorHAnsi" w:hAnsiTheme="majorHAnsi" w:cstheme="majorHAnsi"/>
          <w:sz w:val="24"/>
          <w:szCs w:val="24"/>
        </w:rPr>
        <w:t>donations</w:t>
      </w:r>
      <w:r w:rsidR="003D1142">
        <w:rPr>
          <w:rFonts w:asciiTheme="majorHAnsi" w:hAnsiTheme="majorHAnsi" w:cstheme="majorHAnsi"/>
          <w:sz w:val="24"/>
          <w:szCs w:val="24"/>
        </w:rPr>
        <w:t>,</w:t>
      </w:r>
      <w:r w:rsidR="00E829E0">
        <w:rPr>
          <w:rFonts w:asciiTheme="majorHAnsi" w:hAnsiTheme="majorHAnsi" w:cstheme="majorHAnsi"/>
          <w:sz w:val="24"/>
          <w:szCs w:val="24"/>
        </w:rPr>
        <w:t xml:space="preserve"> and miscellaneous internal revenues such as</w:t>
      </w:r>
      <w:r w:rsidR="00B26DD0">
        <w:rPr>
          <w:rFonts w:asciiTheme="majorHAnsi" w:hAnsiTheme="majorHAnsi" w:cstheme="majorHAnsi"/>
          <w:sz w:val="24"/>
          <w:szCs w:val="24"/>
        </w:rPr>
        <w:t xml:space="preserve"> </w:t>
      </w:r>
      <w:r w:rsidR="006474D7">
        <w:rPr>
          <w:rFonts w:asciiTheme="majorHAnsi" w:hAnsiTheme="majorHAnsi" w:cstheme="majorHAnsi"/>
          <w:sz w:val="24"/>
          <w:szCs w:val="24"/>
        </w:rPr>
        <w:t xml:space="preserve">annual </w:t>
      </w:r>
      <w:r w:rsidR="00B26DD0">
        <w:rPr>
          <w:rFonts w:asciiTheme="majorHAnsi" w:hAnsiTheme="majorHAnsi" w:cstheme="majorHAnsi"/>
          <w:sz w:val="24"/>
          <w:szCs w:val="24"/>
        </w:rPr>
        <w:t xml:space="preserve">book </w:t>
      </w:r>
      <w:r w:rsidR="006474D7">
        <w:rPr>
          <w:rFonts w:asciiTheme="majorHAnsi" w:hAnsiTheme="majorHAnsi" w:cstheme="majorHAnsi"/>
          <w:sz w:val="24"/>
          <w:szCs w:val="24"/>
        </w:rPr>
        <w:t>sale</w:t>
      </w:r>
      <w:r w:rsidR="00B26DD0">
        <w:rPr>
          <w:rFonts w:asciiTheme="majorHAnsi" w:hAnsiTheme="majorHAnsi" w:cstheme="majorHAnsi"/>
          <w:sz w:val="24"/>
          <w:szCs w:val="24"/>
        </w:rPr>
        <w:t>,</w:t>
      </w:r>
      <w:r w:rsidR="00E829E0">
        <w:rPr>
          <w:rFonts w:asciiTheme="majorHAnsi" w:hAnsiTheme="majorHAnsi" w:cstheme="majorHAnsi"/>
          <w:sz w:val="24"/>
          <w:szCs w:val="24"/>
        </w:rPr>
        <w:t xml:space="preserve"> copier fees, conscience jar, etc. </w:t>
      </w:r>
      <w:r w:rsidR="005A1773">
        <w:rPr>
          <w:rFonts w:asciiTheme="majorHAnsi" w:hAnsiTheme="majorHAnsi" w:cstheme="majorHAnsi"/>
          <w:sz w:val="24"/>
          <w:szCs w:val="24"/>
        </w:rPr>
        <w:t>p</w:t>
      </w:r>
      <w:r w:rsidR="00816DEF">
        <w:rPr>
          <w:rFonts w:asciiTheme="majorHAnsi" w:hAnsiTheme="majorHAnsi" w:cstheme="majorHAnsi"/>
          <w:sz w:val="24"/>
          <w:szCs w:val="24"/>
        </w:rPr>
        <w:t>owers and duties of the Libr</w:t>
      </w:r>
      <w:r w:rsidR="00E829E0">
        <w:rPr>
          <w:rFonts w:asciiTheme="majorHAnsi" w:hAnsiTheme="majorHAnsi" w:cstheme="majorHAnsi"/>
          <w:sz w:val="24"/>
          <w:szCs w:val="24"/>
        </w:rPr>
        <w:t xml:space="preserve">ary Trustees </w:t>
      </w:r>
      <w:r w:rsidR="00816DEF">
        <w:rPr>
          <w:rFonts w:asciiTheme="majorHAnsi" w:hAnsiTheme="majorHAnsi" w:cstheme="majorHAnsi"/>
          <w:sz w:val="24"/>
          <w:szCs w:val="24"/>
        </w:rPr>
        <w:t xml:space="preserve">are outlined </w:t>
      </w:r>
      <w:r w:rsidR="00E829E0">
        <w:rPr>
          <w:rFonts w:asciiTheme="majorHAnsi" w:hAnsiTheme="majorHAnsi" w:cstheme="majorHAnsi"/>
          <w:sz w:val="24"/>
          <w:szCs w:val="24"/>
        </w:rPr>
        <w:t xml:space="preserve">in </w:t>
      </w:r>
      <w:r w:rsidR="00816DEF">
        <w:rPr>
          <w:rFonts w:asciiTheme="majorHAnsi" w:hAnsiTheme="majorHAnsi" w:cstheme="majorHAnsi"/>
          <w:sz w:val="24"/>
          <w:szCs w:val="24"/>
        </w:rPr>
        <w:t xml:space="preserve">New Hampshire </w:t>
      </w:r>
      <w:r w:rsidR="00E829E0">
        <w:rPr>
          <w:rFonts w:asciiTheme="majorHAnsi" w:hAnsiTheme="majorHAnsi" w:cstheme="majorHAnsi"/>
          <w:sz w:val="24"/>
          <w:szCs w:val="24"/>
        </w:rPr>
        <w:t>state statutes Title XVI; 202-A:11.</w:t>
      </w:r>
    </w:p>
    <w:p w14:paraId="3556695C" w14:textId="77777777" w:rsidR="003C3324" w:rsidRPr="00915973" w:rsidRDefault="003C3324" w:rsidP="003C3324">
      <w:pPr>
        <w:spacing w:after="0" w:line="240" w:lineRule="auto"/>
        <w:jc w:val="both"/>
        <w:rPr>
          <w:rFonts w:asciiTheme="majorHAnsi" w:hAnsiTheme="majorHAnsi" w:cstheme="majorHAnsi"/>
          <w:sz w:val="24"/>
          <w:szCs w:val="24"/>
        </w:rPr>
      </w:pPr>
    </w:p>
    <w:p w14:paraId="67AD4E0A" w14:textId="23A31A4D" w:rsidR="003C3324" w:rsidRDefault="003C3324" w:rsidP="003C3324">
      <w:pPr>
        <w:autoSpaceDE w:val="0"/>
        <w:autoSpaceDN w:val="0"/>
        <w:adjustRightInd w:val="0"/>
        <w:spacing w:after="0" w:line="240" w:lineRule="auto"/>
        <w:jc w:val="both"/>
        <w:rPr>
          <w:rFonts w:asciiTheme="majorHAnsi" w:hAnsiTheme="majorHAnsi" w:cstheme="majorHAnsi"/>
          <w:b/>
          <w:bCs/>
          <w:sz w:val="24"/>
          <w:szCs w:val="24"/>
        </w:rPr>
      </w:pPr>
      <w:r w:rsidRPr="00915973">
        <w:rPr>
          <w:rFonts w:asciiTheme="majorHAnsi" w:hAnsiTheme="majorHAnsi" w:cstheme="majorHAnsi"/>
          <w:b/>
          <w:bCs/>
          <w:sz w:val="24"/>
          <w:szCs w:val="24"/>
        </w:rPr>
        <w:t xml:space="preserve">Budget Summary: </w:t>
      </w:r>
    </w:p>
    <w:p w14:paraId="7E97D203" w14:textId="77777777" w:rsidR="003C3324" w:rsidRDefault="003C3324" w:rsidP="003C3324">
      <w:pPr>
        <w:spacing w:after="0" w:line="240" w:lineRule="auto"/>
        <w:jc w:val="both"/>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081159A4" wp14:editId="158B3C21">
            <wp:extent cx="5848350" cy="3467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D9A836" w14:textId="229C3605" w:rsidR="006029E1" w:rsidRDefault="00843D46" w:rsidP="00CB3DFF">
      <w:pPr>
        <w:spacing w:after="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 xml:space="preserve">At the time of this </w:t>
      </w:r>
      <w:r w:rsidR="00F637F6">
        <w:rPr>
          <w:rFonts w:asciiTheme="majorHAnsi" w:hAnsiTheme="majorHAnsi" w:cstheme="majorHAnsi"/>
          <w:sz w:val="24"/>
          <w:szCs w:val="24"/>
        </w:rPr>
        <w:t>report, the</w:t>
      </w:r>
      <w:r w:rsidRPr="00915973">
        <w:rPr>
          <w:rFonts w:asciiTheme="majorHAnsi" w:hAnsiTheme="majorHAnsi" w:cstheme="majorHAnsi"/>
          <w:sz w:val="24"/>
          <w:szCs w:val="24"/>
        </w:rPr>
        <w:t xml:space="preserve"> </w:t>
      </w:r>
      <w:r w:rsidR="006F6E03" w:rsidRPr="00915973">
        <w:rPr>
          <w:rFonts w:asciiTheme="majorHAnsi" w:hAnsiTheme="majorHAnsi" w:cstheme="majorHAnsi"/>
          <w:sz w:val="24"/>
          <w:szCs w:val="24"/>
        </w:rPr>
        <w:t xml:space="preserve">proposed </w:t>
      </w:r>
      <w:r w:rsidR="00B0506B">
        <w:rPr>
          <w:rFonts w:asciiTheme="majorHAnsi" w:hAnsiTheme="majorHAnsi" w:cstheme="majorHAnsi"/>
          <w:sz w:val="24"/>
          <w:szCs w:val="24"/>
        </w:rPr>
        <w:t>total Library Budget for Fiscal Year 202</w:t>
      </w:r>
      <w:r w:rsidR="00B26DD0">
        <w:rPr>
          <w:rFonts w:asciiTheme="majorHAnsi" w:hAnsiTheme="majorHAnsi" w:cstheme="majorHAnsi"/>
          <w:sz w:val="24"/>
          <w:szCs w:val="24"/>
        </w:rPr>
        <w:t>4</w:t>
      </w:r>
      <w:r w:rsidR="00B0506B">
        <w:rPr>
          <w:rFonts w:asciiTheme="majorHAnsi" w:hAnsiTheme="majorHAnsi" w:cstheme="majorHAnsi"/>
          <w:sz w:val="24"/>
          <w:szCs w:val="24"/>
        </w:rPr>
        <w:t>-202</w:t>
      </w:r>
      <w:r w:rsidR="00B26DD0">
        <w:rPr>
          <w:rFonts w:asciiTheme="majorHAnsi" w:hAnsiTheme="majorHAnsi" w:cstheme="majorHAnsi"/>
          <w:sz w:val="24"/>
          <w:szCs w:val="24"/>
        </w:rPr>
        <w:t>5</w:t>
      </w:r>
      <w:r w:rsidR="00B0506B">
        <w:rPr>
          <w:rFonts w:asciiTheme="majorHAnsi" w:hAnsiTheme="majorHAnsi" w:cstheme="majorHAnsi"/>
          <w:sz w:val="24"/>
          <w:szCs w:val="24"/>
        </w:rPr>
        <w:t xml:space="preserve"> is $</w:t>
      </w:r>
      <w:r w:rsidR="00B26DD0">
        <w:rPr>
          <w:rFonts w:asciiTheme="majorHAnsi" w:hAnsiTheme="majorHAnsi" w:cstheme="majorHAnsi"/>
          <w:sz w:val="24"/>
          <w:szCs w:val="24"/>
        </w:rPr>
        <w:t>689,823</w:t>
      </w:r>
      <w:r w:rsidR="00816DEF">
        <w:rPr>
          <w:rFonts w:asciiTheme="majorHAnsi" w:hAnsiTheme="majorHAnsi" w:cstheme="majorHAnsi"/>
          <w:sz w:val="24"/>
          <w:szCs w:val="24"/>
        </w:rPr>
        <w:t xml:space="preserve">, which represents an increase of </w:t>
      </w:r>
      <w:r w:rsidR="003A0AE0">
        <w:rPr>
          <w:rFonts w:asciiTheme="majorHAnsi" w:hAnsiTheme="majorHAnsi" w:cstheme="majorHAnsi"/>
          <w:sz w:val="24"/>
          <w:szCs w:val="24"/>
        </w:rPr>
        <w:t>$</w:t>
      </w:r>
      <w:r w:rsidR="00B26DD0">
        <w:rPr>
          <w:rFonts w:asciiTheme="majorHAnsi" w:hAnsiTheme="majorHAnsi" w:cstheme="majorHAnsi"/>
          <w:sz w:val="24"/>
          <w:szCs w:val="24"/>
        </w:rPr>
        <w:t>43,463</w:t>
      </w:r>
      <w:r w:rsidR="003A0AE0">
        <w:rPr>
          <w:rFonts w:asciiTheme="majorHAnsi" w:hAnsiTheme="majorHAnsi" w:cstheme="majorHAnsi"/>
          <w:sz w:val="24"/>
          <w:szCs w:val="24"/>
        </w:rPr>
        <w:t xml:space="preserve">, or </w:t>
      </w:r>
      <w:r w:rsidR="00B26DD0">
        <w:rPr>
          <w:rFonts w:asciiTheme="majorHAnsi" w:hAnsiTheme="majorHAnsi" w:cstheme="majorHAnsi"/>
          <w:sz w:val="24"/>
          <w:szCs w:val="24"/>
        </w:rPr>
        <w:t>7.3</w:t>
      </w:r>
      <w:r w:rsidR="003A0AE0">
        <w:rPr>
          <w:rFonts w:asciiTheme="majorHAnsi" w:hAnsiTheme="majorHAnsi" w:cstheme="majorHAnsi"/>
          <w:sz w:val="24"/>
          <w:szCs w:val="24"/>
        </w:rPr>
        <w:t xml:space="preserve">%. </w:t>
      </w:r>
      <w:r w:rsidR="00816DEF">
        <w:rPr>
          <w:rFonts w:asciiTheme="majorHAnsi" w:hAnsiTheme="majorHAnsi" w:cstheme="majorHAnsi"/>
          <w:sz w:val="24"/>
          <w:szCs w:val="24"/>
        </w:rPr>
        <w:t xml:space="preserve">As noted last year, </w:t>
      </w:r>
      <w:r w:rsidR="006029E1">
        <w:rPr>
          <w:rFonts w:asciiTheme="majorHAnsi" w:hAnsiTheme="majorHAnsi" w:cstheme="majorHAnsi"/>
          <w:sz w:val="24"/>
          <w:szCs w:val="24"/>
        </w:rPr>
        <w:t xml:space="preserve">the proposed budget does not include any revenues from outside (non-taxpayer) sources as those revenue streams have become increasingly unreliable. </w:t>
      </w:r>
    </w:p>
    <w:p w14:paraId="3A40A293" w14:textId="77777777" w:rsidR="008B3880" w:rsidRDefault="008B3880" w:rsidP="00CB3DFF">
      <w:pPr>
        <w:spacing w:after="0" w:line="240" w:lineRule="auto"/>
        <w:jc w:val="both"/>
        <w:rPr>
          <w:rFonts w:asciiTheme="majorHAnsi" w:hAnsiTheme="majorHAnsi" w:cstheme="majorHAnsi"/>
          <w:sz w:val="24"/>
          <w:szCs w:val="24"/>
        </w:rPr>
      </w:pPr>
    </w:p>
    <w:p w14:paraId="20A3A3B1" w14:textId="19CD92EE" w:rsidR="00A50DA4" w:rsidRDefault="008B3880" w:rsidP="00CB3DFF">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Per the Library Trustees, </w:t>
      </w:r>
      <w:r w:rsidR="00816DEF">
        <w:rPr>
          <w:rFonts w:asciiTheme="majorHAnsi" w:hAnsiTheme="majorHAnsi" w:cstheme="majorHAnsi"/>
          <w:sz w:val="24"/>
          <w:szCs w:val="24"/>
        </w:rPr>
        <w:t>the proposed budget includes a 4.</w:t>
      </w:r>
      <w:r w:rsidR="00B26DD0">
        <w:rPr>
          <w:rFonts w:asciiTheme="majorHAnsi" w:hAnsiTheme="majorHAnsi" w:cstheme="majorHAnsi"/>
          <w:sz w:val="24"/>
          <w:szCs w:val="24"/>
        </w:rPr>
        <w:t xml:space="preserve">0 </w:t>
      </w:r>
      <w:r w:rsidR="00816DEF">
        <w:rPr>
          <w:rFonts w:asciiTheme="majorHAnsi" w:hAnsiTheme="majorHAnsi" w:cstheme="majorHAnsi"/>
          <w:sz w:val="24"/>
          <w:szCs w:val="24"/>
        </w:rPr>
        <w:t xml:space="preserve">% across the board </w:t>
      </w:r>
      <w:r w:rsidR="003D1142">
        <w:rPr>
          <w:rFonts w:asciiTheme="majorHAnsi" w:hAnsiTheme="majorHAnsi" w:cstheme="majorHAnsi"/>
          <w:sz w:val="24"/>
          <w:szCs w:val="24"/>
        </w:rPr>
        <w:t>salary increase</w:t>
      </w:r>
      <w:r w:rsidR="00816DEF">
        <w:rPr>
          <w:rFonts w:asciiTheme="majorHAnsi" w:hAnsiTheme="majorHAnsi" w:cstheme="majorHAnsi"/>
          <w:sz w:val="24"/>
          <w:szCs w:val="24"/>
        </w:rPr>
        <w:t>.</w:t>
      </w:r>
      <w:r w:rsidR="009A46CF">
        <w:rPr>
          <w:rFonts w:asciiTheme="majorHAnsi" w:hAnsiTheme="majorHAnsi" w:cstheme="majorHAnsi"/>
          <w:sz w:val="24"/>
          <w:szCs w:val="24"/>
        </w:rPr>
        <w:t xml:space="preserve"> </w:t>
      </w:r>
      <w:r w:rsidR="009E330E">
        <w:rPr>
          <w:rFonts w:asciiTheme="majorHAnsi" w:hAnsiTheme="majorHAnsi" w:cstheme="majorHAnsi"/>
          <w:sz w:val="24"/>
          <w:szCs w:val="24"/>
        </w:rPr>
        <w:t>In addition to the 4% increase</w:t>
      </w:r>
      <w:r w:rsidR="009A46CF">
        <w:rPr>
          <w:rFonts w:asciiTheme="majorHAnsi" w:hAnsiTheme="majorHAnsi" w:cstheme="majorHAnsi"/>
          <w:sz w:val="24"/>
          <w:szCs w:val="24"/>
        </w:rPr>
        <w:t xml:space="preserve">, the Trustees </w:t>
      </w:r>
      <w:r w:rsidR="009E330E">
        <w:rPr>
          <w:rFonts w:asciiTheme="majorHAnsi" w:hAnsiTheme="majorHAnsi" w:cstheme="majorHAnsi"/>
          <w:sz w:val="24"/>
          <w:szCs w:val="24"/>
        </w:rPr>
        <w:t xml:space="preserve">added </w:t>
      </w:r>
      <w:r w:rsidR="009A46CF">
        <w:rPr>
          <w:rFonts w:asciiTheme="majorHAnsi" w:hAnsiTheme="majorHAnsi" w:cstheme="majorHAnsi"/>
          <w:sz w:val="24"/>
          <w:szCs w:val="24"/>
        </w:rPr>
        <w:t xml:space="preserve">one </w:t>
      </w:r>
      <w:r w:rsidR="00E5719D">
        <w:rPr>
          <w:rFonts w:asciiTheme="majorHAnsi" w:hAnsiTheme="majorHAnsi" w:cstheme="majorHAnsi"/>
          <w:sz w:val="24"/>
          <w:szCs w:val="24"/>
        </w:rPr>
        <w:t>h</w:t>
      </w:r>
      <w:r w:rsidR="009E330E">
        <w:rPr>
          <w:rFonts w:asciiTheme="majorHAnsi" w:hAnsiTheme="majorHAnsi" w:cstheme="majorHAnsi"/>
          <w:sz w:val="24"/>
          <w:szCs w:val="24"/>
        </w:rPr>
        <w:t xml:space="preserve">igh </w:t>
      </w:r>
      <w:r w:rsidR="00E5719D">
        <w:rPr>
          <w:rFonts w:asciiTheme="majorHAnsi" w:hAnsiTheme="majorHAnsi" w:cstheme="majorHAnsi"/>
          <w:sz w:val="24"/>
          <w:szCs w:val="24"/>
        </w:rPr>
        <w:t>s</w:t>
      </w:r>
      <w:r w:rsidR="009E330E">
        <w:rPr>
          <w:rFonts w:asciiTheme="majorHAnsi" w:hAnsiTheme="majorHAnsi" w:cstheme="majorHAnsi"/>
          <w:sz w:val="24"/>
          <w:szCs w:val="24"/>
        </w:rPr>
        <w:t xml:space="preserve">chool </w:t>
      </w:r>
      <w:r w:rsidR="006474D7">
        <w:rPr>
          <w:rFonts w:asciiTheme="majorHAnsi" w:hAnsiTheme="majorHAnsi" w:cstheme="majorHAnsi"/>
          <w:sz w:val="24"/>
          <w:szCs w:val="24"/>
        </w:rPr>
        <w:t>Library Page</w:t>
      </w:r>
      <w:r w:rsidR="009A46CF">
        <w:rPr>
          <w:rFonts w:asciiTheme="majorHAnsi" w:hAnsiTheme="majorHAnsi" w:cstheme="majorHAnsi"/>
          <w:sz w:val="24"/>
          <w:szCs w:val="24"/>
        </w:rPr>
        <w:t xml:space="preserve"> and add</w:t>
      </w:r>
      <w:r w:rsidR="009E330E">
        <w:rPr>
          <w:rFonts w:asciiTheme="majorHAnsi" w:hAnsiTheme="majorHAnsi" w:cstheme="majorHAnsi"/>
          <w:sz w:val="24"/>
          <w:szCs w:val="24"/>
        </w:rPr>
        <w:t>ed</w:t>
      </w:r>
      <w:r w:rsidR="009A46CF">
        <w:rPr>
          <w:rFonts w:asciiTheme="majorHAnsi" w:hAnsiTheme="majorHAnsi" w:cstheme="majorHAnsi"/>
          <w:sz w:val="24"/>
          <w:szCs w:val="24"/>
        </w:rPr>
        <w:t xml:space="preserve"> </w:t>
      </w:r>
      <w:r w:rsidR="009E330E">
        <w:rPr>
          <w:rFonts w:asciiTheme="majorHAnsi" w:hAnsiTheme="majorHAnsi" w:cstheme="majorHAnsi"/>
          <w:sz w:val="24"/>
          <w:szCs w:val="24"/>
        </w:rPr>
        <w:t xml:space="preserve">additional </w:t>
      </w:r>
      <w:r w:rsidR="006474D7">
        <w:rPr>
          <w:rFonts w:asciiTheme="majorHAnsi" w:hAnsiTheme="majorHAnsi" w:cstheme="majorHAnsi"/>
          <w:sz w:val="24"/>
          <w:szCs w:val="24"/>
        </w:rPr>
        <w:t>part-time</w:t>
      </w:r>
      <w:r w:rsidR="009E330E">
        <w:rPr>
          <w:rFonts w:asciiTheme="majorHAnsi" w:hAnsiTheme="majorHAnsi" w:cstheme="majorHAnsi"/>
          <w:sz w:val="24"/>
          <w:szCs w:val="24"/>
        </w:rPr>
        <w:t xml:space="preserve"> hours.</w:t>
      </w:r>
      <w:r w:rsidR="009A46CF">
        <w:rPr>
          <w:rFonts w:asciiTheme="majorHAnsi" w:hAnsiTheme="majorHAnsi" w:cstheme="majorHAnsi"/>
          <w:sz w:val="24"/>
          <w:szCs w:val="24"/>
        </w:rPr>
        <w:t xml:space="preserve"> </w:t>
      </w:r>
    </w:p>
    <w:p w14:paraId="5C699DA6" w14:textId="77777777" w:rsidR="00A50DA4" w:rsidRDefault="00A50DA4" w:rsidP="00CB3DFF">
      <w:pPr>
        <w:spacing w:after="0" w:line="240" w:lineRule="auto"/>
        <w:jc w:val="both"/>
        <w:rPr>
          <w:rFonts w:asciiTheme="majorHAnsi" w:hAnsiTheme="majorHAnsi" w:cstheme="majorHAnsi"/>
          <w:sz w:val="24"/>
          <w:szCs w:val="24"/>
        </w:rPr>
      </w:pPr>
    </w:p>
    <w:p w14:paraId="5AF27C99" w14:textId="5B589D4E" w:rsidR="008B3880" w:rsidRDefault="00A50DA4" w:rsidP="00CB3DFF">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Other notable operating expense increases include </w:t>
      </w:r>
      <w:r w:rsidR="006474D7">
        <w:rPr>
          <w:rFonts w:asciiTheme="majorHAnsi" w:hAnsiTheme="majorHAnsi" w:cstheme="majorHAnsi"/>
          <w:sz w:val="24"/>
          <w:szCs w:val="24"/>
        </w:rPr>
        <w:t>b</w:t>
      </w:r>
      <w:r>
        <w:rPr>
          <w:rFonts w:asciiTheme="majorHAnsi" w:hAnsiTheme="majorHAnsi" w:cstheme="majorHAnsi"/>
          <w:sz w:val="24"/>
          <w:szCs w:val="24"/>
        </w:rPr>
        <w:t xml:space="preserve">ooks up $12,000 or 54.6% which is </w:t>
      </w:r>
      <w:r w:rsidR="00827E98">
        <w:rPr>
          <w:rFonts w:asciiTheme="majorHAnsi" w:hAnsiTheme="majorHAnsi" w:cstheme="majorHAnsi"/>
          <w:sz w:val="24"/>
          <w:szCs w:val="24"/>
        </w:rPr>
        <w:t>attributable</w:t>
      </w:r>
      <w:r>
        <w:rPr>
          <w:rFonts w:asciiTheme="majorHAnsi" w:hAnsiTheme="majorHAnsi" w:cstheme="majorHAnsi"/>
          <w:sz w:val="24"/>
          <w:szCs w:val="24"/>
        </w:rPr>
        <w:t xml:space="preserve"> to the </w:t>
      </w:r>
      <w:r w:rsidR="006474D7">
        <w:rPr>
          <w:rFonts w:asciiTheme="majorHAnsi" w:hAnsiTheme="majorHAnsi" w:cstheme="majorHAnsi"/>
          <w:sz w:val="24"/>
          <w:szCs w:val="24"/>
        </w:rPr>
        <w:t>addition</w:t>
      </w:r>
      <w:r>
        <w:rPr>
          <w:rFonts w:asciiTheme="majorHAnsi" w:hAnsiTheme="majorHAnsi" w:cstheme="majorHAnsi"/>
          <w:sz w:val="24"/>
          <w:szCs w:val="24"/>
        </w:rPr>
        <w:t xml:space="preserve"> of electronic media; cleaning increase of $5,000 or 33% which includes window cleaning, deep clean of carpets </w:t>
      </w:r>
      <w:r w:rsidR="006474D7">
        <w:rPr>
          <w:rFonts w:asciiTheme="majorHAnsi" w:hAnsiTheme="majorHAnsi" w:cstheme="majorHAnsi"/>
          <w:sz w:val="24"/>
          <w:szCs w:val="24"/>
        </w:rPr>
        <w:t>and flooring</w:t>
      </w:r>
      <w:r>
        <w:rPr>
          <w:rFonts w:asciiTheme="majorHAnsi" w:hAnsiTheme="majorHAnsi" w:cstheme="majorHAnsi"/>
          <w:sz w:val="24"/>
          <w:szCs w:val="24"/>
        </w:rPr>
        <w:t xml:space="preserve"> and exterior power </w:t>
      </w:r>
      <w:r w:rsidR="006474D7">
        <w:rPr>
          <w:rFonts w:asciiTheme="majorHAnsi" w:hAnsiTheme="majorHAnsi" w:cstheme="majorHAnsi"/>
          <w:sz w:val="24"/>
          <w:szCs w:val="24"/>
        </w:rPr>
        <w:t>washing</w:t>
      </w:r>
      <w:r>
        <w:rPr>
          <w:rFonts w:asciiTheme="majorHAnsi" w:hAnsiTheme="majorHAnsi" w:cstheme="majorHAnsi"/>
          <w:sz w:val="24"/>
          <w:szCs w:val="24"/>
        </w:rPr>
        <w:t xml:space="preserve"> of the </w:t>
      </w:r>
      <w:r w:rsidR="006474D7">
        <w:rPr>
          <w:rFonts w:asciiTheme="majorHAnsi" w:hAnsiTheme="majorHAnsi" w:cstheme="majorHAnsi"/>
          <w:sz w:val="24"/>
          <w:szCs w:val="24"/>
        </w:rPr>
        <w:t xml:space="preserve">building; </w:t>
      </w:r>
      <w:r w:rsidR="00133CA5">
        <w:rPr>
          <w:rFonts w:asciiTheme="majorHAnsi" w:hAnsiTheme="majorHAnsi" w:cstheme="majorHAnsi"/>
          <w:sz w:val="24"/>
          <w:szCs w:val="24"/>
        </w:rPr>
        <w:t>maintenance</w:t>
      </w:r>
      <w:r w:rsidR="006474D7">
        <w:rPr>
          <w:rFonts w:asciiTheme="majorHAnsi" w:hAnsiTheme="majorHAnsi" w:cstheme="majorHAnsi"/>
          <w:sz w:val="24"/>
          <w:szCs w:val="24"/>
        </w:rPr>
        <w:t xml:space="preserve"> is up $5,200 or 35</w:t>
      </w:r>
      <w:r w:rsidR="000C0600">
        <w:rPr>
          <w:rFonts w:asciiTheme="majorHAnsi" w:hAnsiTheme="majorHAnsi" w:cstheme="majorHAnsi"/>
          <w:sz w:val="24"/>
          <w:szCs w:val="24"/>
        </w:rPr>
        <w:t>% primarily</w:t>
      </w:r>
      <w:r w:rsidR="006474D7">
        <w:rPr>
          <w:rFonts w:asciiTheme="majorHAnsi" w:hAnsiTheme="majorHAnsi" w:cstheme="majorHAnsi"/>
          <w:sz w:val="24"/>
          <w:szCs w:val="24"/>
        </w:rPr>
        <w:t xml:space="preserve"> due to planned HVAC repairs.</w:t>
      </w:r>
      <w:r w:rsidR="008B3880">
        <w:rPr>
          <w:rFonts w:asciiTheme="majorHAnsi" w:hAnsiTheme="majorHAnsi" w:cstheme="majorHAnsi"/>
          <w:sz w:val="24"/>
          <w:szCs w:val="24"/>
        </w:rPr>
        <w:t xml:space="preserve"> </w:t>
      </w:r>
    </w:p>
    <w:p w14:paraId="37B571FF" w14:textId="77777777" w:rsidR="008B3880" w:rsidRDefault="008B3880" w:rsidP="00CB3DFF">
      <w:pPr>
        <w:spacing w:after="0" w:line="240" w:lineRule="auto"/>
        <w:jc w:val="both"/>
        <w:rPr>
          <w:rFonts w:asciiTheme="majorHAnsi" w:hAnsiTheme="majorHAnsi" w:cstheme="majorHAnsi"/>
          <w:sz w:val="24"/>
          <w:szCs w:val="24"/>
        </w:rPr>
      </w:pPr>
    </w:p>
    <w:p w14:paraId="3394DEE8" w14:textId="75829FB9" w:rsidR="008B3880" w:rsidRDefault="008B3880" w:rsidP="00CB3DFF">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 separate warrant article is proposed to add $</w:t>
      </w:r>
      <w:r w:rsidR="009A46CF">
        <w:rPr>
          <w:rFonts w:asciiTheme="majorHAnsi" w:hAnsiTheme="majorHAnsi" w:cstheme="majorHAnsi"/>
          <w:sz w:val="24"/>
          <w:szCs w:val="24"/>
        </w:rPr>
        <w:t>3</w:t>
      </w:r>
      <w:r>
        <w:rPr>
          <w:rFonts w:asciiTheme="majorHAnsi" w:hAnsiTheme="majorHAnsi" w:cstheme="majorHAnsi"/>
          <w:sz w:val="24"/>
          <w:szCs w:val="24"/>
        </w:rPr>
        <w:t xml:space="preserve">5,000 to the Library Building Repairs and Maintenance Capital Reserve Fund. </w:t>
      </w:r>
    </w:p>
    <w:p w14:paraId="12DCF601" w14:textId="77777777" w:rsidR="008B3880" w:rsidRDefault="008B3880" w:rsidP="00CB3DFF">
      <w:pPr>
        <w:spacing w:after="0" w:line="240" w:lineRule="auto"/>
        <w:jc w:val="both"/>
        <w:rPr>
          <w:rFonts w:asciiTheme="majorHAnsi" w:hAnsiTheme="majorHAnsi" w:cstheme="majorHAnsi"/>
          <w:sz w:val="24"/>
          <w:szCs w:val="24"/>
        </w:rPr>
      </w:pPr>
    </w:p>
    <w:p w14:paraId="6C805FE3" w14:textId="150B5C75" w:rsidR="00C42617" w:rsidRPr="00915973" w:rsidRDefault="009A6CB7" w:rsidP="00CB3DFF">
      <w:pPr>
        <w:spacing w:after="0" w:line="240" w:lineRule="auto"/>
        <w:jc w:val="both"/>
        <w:rPr>
          <w:rFonts w:asciiTheme="majorHAnsi" w:hAnsiTheme="majorHAnsi" w:cstheme="majorHAnsi"/>
          <w:b/>
          <w:bCs/>
          <w:sz w:val="24"/>
          <w:szCs w:val="24"/>
        </w:rPr>
      </w:pPr>
      <w:r w:rsidRPr="00915973">
        <w:rPr>
          <w:rFonts w:asciiTheme="majorHAnsi" w:hAnsiTheme="majorHAnsi" w:cstheme="majorHAnsi"/>
          <w:b/>
          <w:bCs/>
          <w:sz w:val="24"/>
          <w:szCs w:val="24"/>
        </w:rPr>
        <w:t>Observations &amp; Comments</w:t>
      </w:r>
      <w:r w:rsidR="00C42617" w:rsidRPr="00915973">
        <w:rPr>
          <w:rFonts w:asciiTheme="majorHAnsi" w:hAnsiTheme="majorHAnsi" w:cstheme="majorHAnsi"/>
          <w:b/>
          <w:bCs/>
          <w:sz w:val="24"/>
          <w:szCs w:val="24"/>
        </w:rPr>
        <w:t xml:space="preserve">: </w:t>
      </w:r>
    </w:p>
    <w:p w14:paraId="13EB7696" w14:textId="77777777" w:rsidR="00C42617" w:rsidRPr="00915973" w:rsidRDefault="00C42617" w:rsidP="00CB3DFF">
      <w:pPr>
        <w:spacing w:after="0" w:line="240" w:lineRule="auto"/>
        <w:jc w:val="both"/>
        <w:rPr>
          <w:rFonts w:asciiTheme="majorHAnsi" w:hAnsiTheme="majorHAnsi" w:cstheme="majorHAnsi"/>
          <w:b/>
          <w:bCs/>
          <w:sz w:val="16"/>
          <w:szCs w:val="16"/>
        </w:rPr>
      </w:pPr>
    </w:p>
    <w:p w14:paraId="637170A5" w14:textId="40F92A71" w:rsidR="00CE3C80" w:rsidRDefault="00CE3C80" w:rsidP="007538F4">
      <w:pPr>
        <w:numPr>
          <w:ilvl w:val="0"/>
          <w:numId w:val="2"/>
        </w:numPr>
        <w:spacing w:after="0" w:line="240" w:lineRule="auto"/>
        <w:jc w:val="both"/>
        <w:rPr>
          <w:rFonts w:asciiTheme="majorHAnsi" w:hAnsiTheme="majorHAnsi" w:cstheme="majorHAnsi"/>
          <w:sz w:val="24"/>
          <w:szCs w:val="24"/>
        </w:rPr>
      </w:pPr>
      <w:r w:rsidRPr="00CE3C80">
        <w:rPr>
          <w:rFonts w:asciiTheme="majorHAnsi" w:hAnsiTheme="majorHAnsi" w:cstheme="majorHAnsi"/>
          <w:sz w:val="24"/>
          <w:szCs w:val="24"/>
        </w:rPr>
        <w:t xml:space="preserve">The ABC is pleased to see that the Library Trustees are </w:t>
      </w:r>
      <w:r w:rsidR="00535F23">
        <w:rPr>
          <w:rFonts w:asciiTheme="majorHAnsi" w:hAnsiTheme="majorHAnsi" w:cstheme="majorHAnsi"/>
          <w:sz w:val="24"/>
          <w:szCs w:val="24"/>
        </w:rPr>
        <w:t>continuing to embrace</w:t>
      </w:r>
      <w:r w:rsidRPr="00CE3C80">
        <w:rPr>
          <w:rFonts w:asciiTheme="majorHAnsi" w:hAnsiTheme="majorHAnsi" w:cstheme="majorHAnsi"/>
          <w:sz w:val="24"/>
          <w:szCs w:val="24"/>
        </w:rPr>
        <w:t xml:space="preserve"> our prior recommendation</w:t>
      </w:r>
      <w:r w:rsidR="00ED0D4E">
        <w:rPr>
          <w:rFonts w:asciiTheme="majorHAnsi" w:hAnsiTheme="majorHAnsi" w:cstheme="majorHAnsi"/>
          <w:sz w:val="24"/>
          <w:szCs w:val="24"/>
        </w:rPr>
        <w:t>s</w:t>
      </w:r>
      <w:r w:rsidRPr="00CE3C80">
        <w:rPr>
          <w:rFonts w:asciiTheme="majorHAnsi" w:hAnsiTheme="majorHAnsi" w:cstheme="majorHAnsi"/>
          <w:sz w:val="24"/>
          <w:szCs w:val="24"/>
        </w:rPr>
        <w:t xml:space="preserve"> for a building capital reserve </w:t>
      </w:r>
      <w:r w:rsidR="000C0600" w:rsidRPr="00CE3C80">
        <w:rPr>
          <w:rFonts w:asciiTheme="majorHAnsi" w:hAnsiTheme="majorHAnsi" w:cstheme="majorHAnsi"/>
          <w:sz w:val="24"/>
          <w:szCs w:val="24"/>
        </w:rPr>
        <w:t>fund and</w:t>
      </w:r>
      <w:r w:rsidRPr="00CE3C80">
        <w:rPr>
          <w:rFonts w:asciiTheme="majorHAnsi" w:hAnsiTheme="majorHAnsi" w:cstheme="majorHAnsi"/>
          <w:sz w:val="24"/>
          <w:szCs w:val="24"/>
        </w:rPr>
        <w:t xml:space="preserve"> are proposing adding to the current fund this year</w:t>
      </w:r>
      <w:r w:rsidR="00ED0D4E" w:rsidRPr="00CE3C80">
        <w:rPr>
          <w:rFonts w:asciiTheme="majorHAnsi" w:hAnsiTheme="majorHAnsi" w:cstheme="majorHAnsi"/>
          <w:sz w:val="24"/>
          <w:szCs w:val="24"/>
        </w:rPr>
        <w:t xml:space="preserve">. </w:t>
      </w:r>
      <w:r w:rsidRPr="00CE3C80">
        <w:rPr>
          <w:rFonts w:asciiTheme="majorHAnsi" w:hAnsiTheme="majorHAnsi" w:cstheme="majorHAnsi"/>
          <w:sz w:val="24"/>
          <w:szCs w:val="24"/>
        </w:rPr>
        <w:t xml:space="preserve">A capital reserve fund helps avoid tax spikes for </w:t>
      </w:r>
      <w:r>
        <w:rPr>
          <w:rFonts w:asciiTheme="majorHAnsi" w:hAnsiTheme="majorHAnsi" w:cstheme="majorHAnsi"/>
          <w:sz w:val="24"/>
          <w:szCs w:val="24"/>
        </w:rPr>
        <w:t xml:space="preserve">building maintenance </w:t>
      </w:r>
      <w:r w:rsidRPr="00CE3C80">
        <w:rPr>
          <w:rFonts w:asciiTheme="majorHAnsi" w:hAnsiTheme="majorHAnsi" w:cstheme="majorHAnsi"/>
          <w:sz w:val="24"/>
          <w:szCs w:val="24"/>
        </w:rPr>
        <w:t xml:space="preserve">projects such as replacing the </w:t>
      </w:r>
      <w:r w:rsidR="00535F23" w:rsidRPr="00CE3C80">
        <w:rPr>
          <w:rFonts w:asciiTheme="majorHAnsi" w:hAnsiTheme="majorHAnsi" w:cstheme="majorHAnsi"/>
          <w:sz w:val="24"/>
          <w:szCs w:val="24"/>
        </w:rPr>
        <w:t>library</w:t>
      </w:r>
      <w:r w:rsidRPr="00CE3C80">
        <w:rPr>
          <w:rFonts w:asciiTheme="majorHAnsi" w:hAnsiTheme="majorHAnsi" w:cstheme="majorHAnsi"/>
          <w:sz w:val="24"/>
          <w:szCs w:val="24"/>
        </w:rPr>
        <w:t xml:space="preserve"> roof, which will need to be </w:t>
      </w:r>
      <w:r w:rsidR="00ED0D4E">
        <w:rPr>
          <w:rFonts w:asciiTheme="majorHAnsi" w:hAnsiTheme="majorHAnsi" w:cstheme="majorHAnsi"/>
          <w:sz w:val="24"/>
          <w:szCs w:val="24"/>
        </w:rPr>
        <w:t>undertaken</w:t>
      </w:r>
      <w:r w:rsidRPr="00CE3C80">
        <w:rPr>
          <w:rFonts w:asciiTheme="majorHAnsi" w:hAnsiTheme="majorHAnsi" w:cstheme="majorHAnsi"/>
          <w:sz w:val="24"/>
          <w:szCs w:val="24"/>
        </w:rPr>
        <w:t xml:space="preserve"> in the not-too-distant future. </w:t>
      </w:r>
    </w:p>
    <w:p w14:paraId="505B83D2" w14:textId="77777777" w:rsidR="00CE3C80" w:rsidRPr="00CE3C80" w:rsidRDefault="00CE3C80" w:rsidP="00CE3C80">
      <w:pPr>
        <w:spacing w:after="0" w:line="240" w:lineRule="auto"/>
        <w:ind w:left="360"/>
        <w:jc w:val="both"/>
        <w:rPr>
          <w:rFonts w:asciiTheme="majorHAnsi" w:hAnsiTheme="majorHAnsi" w:cstheme="majorHAnsi"/>
          <w:sz w:val="24"/>
          <w:szCs w:val="24"/>
        </w:rPr>
      </w:pPr>
    </w:p>
    <w:p w14:paraId="0F202CE9" w14:textId="74807384" w:rsidR="009A46CF" w:rsidRDefault="00CE3C80" w:rsidP="00CB3DFF">
      <w:pPr>
        <w:numPr>
          <w:ilvl w:val="0"/>
          <w:numId w:val="2"/>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To expand on the above observation, </w:t>
      </w:r>
      <w:r w:rsidR="00192849">
        <w:rPr>
          <w:rFonts w:asciiTheme="majorHAnsi" w:hAnsiTheme="majorHAnsi" w:cstheme="majorHAnsi"/>
          <w:sz w:val="24"/>
          <w:szCs w:val="24"/>
        </w:rPr>
        <w:t>ABC</w:t>
      </w:r>
      <w:r>
        <w:rPr>
          <w:rFonts w:asciiTheme="majorHAnsi" w:hAnsiTheme="majorHAnsi" w:cstheme="majorHAnsi"/>
          <w:sz w:val="24"/>
          <w:szCs w:val="24"/>
        </w:rPr>
        <w:t xml:space="preserve"> recommends that the </w:t>
      </w:r>
      <w:r w:rsidR="00192849">
        <w:rPr>
          <w:rFonts w:asciiTheme="majorHAnsi" w:hAnsiTheme="majorHAnsi" w:cstheme="majorHAnsi"/>
          <w:sz w:val="24"/>
          <w:szCs w:val="24"/>
        </w:rPr>
        <w:t>library</w:t>
      </w:r>
      <w:r>
        <w:rPr>
          <w:rFonts w:asciiTheme="majorHAnsi" w:hAnsiTheme="majorHAnsi" w:cstheme="majorHAnsi"/>
          <w:sz w:val="24"/>
          <w:szCs w:val="24"/>
        </w:rPr>
        <w:t xml:space="preserve"> </w:t>
      </w:r>
      <w:r w:rsidR="003C5869">
        <w:rPr>
          <w:rFonts w:asciiTheme="majorHAnsi" w:hAnsiTheme="majorHAnsi" w:cstheme="majorHAnsi"/>
          <w:sz w:val="24"/>
          <w:szCs w:val="24"/>
        </w:rPr>
        <w:t xml:space="preserve">develop a formal plan for </w:t>
      </w:r>
      <w:r>
        <w:rPr>
          <w:rFonts w:asciiTheme="majorHAnsi" w:hAnsiTheme="majorHAnsi" w:cstheme="majorHAnsi"/>
          <w:sz w:val="24"/>
          <w:szCs w:val="24"/>
        </w:rPr>
        <w:t xml:space="preserve">its capital improvement needs going forward. </w:t>
      </w:r>
      <w:r w:rsidR="00F06862">
        <w:rPr>
          <w:rFonts w:asciiTheme="majorHAnsi" w:hAnsiTheme="majorHAnsi" w:cstheme="majorHAnsi"/>
          <w:sz w:val="24"/>
          <w:szCs w:val="24"/>
        </w:rPr>
        <w:t xml:space="preserve">The Committee would like to see an engineering estimate and replacement </w:t>
      </w:r>
      <w:r w:rsidR="00535F23">
        <w:rPr>
          <w:rFonts w:asciiTheme="majorHAnsi" w:hAnsiTheme="majorHAnsi" w:cstheme="majorHAnsi"/>
          <w:sz w:val="24"/>
          <w:szCs w:val="24"/>
        </w:rPr>
        <w:t>timeline</w:t>
      </w:r>
      <w:r w:rsidR="00F06862">
        <w:rPr>
          <w:rFonts w:asciiTheme="majorHAnsi" w:hAnsiTheme="majorHAnsi" w:cstheme="majorHAnsi"/>
          <w:sz w:val="24"/>
          <w:szCs w:val="24"/>
        </w:rPr>
        <w:t xml:space="preserve"> for the anticipated roof replacement. The anticipated timeline and related estimated cost would assist the Town in its efforts </w:t>
      </w:r>
      <w:r w:rsidR="000C0600">
        <w:rPr>
          <w:rFonts w:asciiTheme="majorHAnsi" w:hAnsiTheme="majorHAnsi" w:cstheme="majorHAnsi"/>
          <w:sz w:val="24"/>
          <w:szCs w:val="24"/>
        </w:rPr>
        <w:t>to avoid</w:t>
      </w:r>
      <w:r w:rsidR="003C5869">
        <w:rPr>
          <w:rFonts w:asciiTheme="majorHAnsi" w:hAnsiTheme="majorHAnsi" w:cstheme="majorHAnsi"/>
          <w:sz w:val="24"/>
          <w:szCs w:val="24"/>
        </w:rPr>
        <w:t xml:space="preserve"> tax spikes and help smooth tax rates going forward.</w:t>
      </w:r>
    </w:p>
    <w:p w14:paraId="1877576C" w14:textId="77777777" w:rsidR="00ED0D4E" w:rsidRDefault="00ED0D4E" w:rsidP="00ED0D4E">
      <w:pPr>
        <w:pStyle w:val="ListParagraph"/>
        <w:rPr>
          <w:rFonts w:asciiTheme="majorHAnsi" w:hAnsiTheme="majorHAnsi" w:cstheme="majorHAnsi"/>
          <w:sz w:val="24"/>
          <w:szCs w:val="24"/>
        </w:rPr>
      </w:pPr>
    </w:p>
    <w:p w14:paraId="35618880" w14:textId="62EFEA70" w:rsidR="00ED0D4E" w:rsidRPr="000C0600" w:rsidRDefault="00ED0D4E" w:rsidP="00ED0D4E">
      <w:pPr>
        <w:pStyle w:val="ListParagraph"/>
        <w:numPr>
          <w:ilvl w:val="0"/>
          <w:numId w:val="2"/>
        </w:numPr>
        <w:spacing w:after="0" w:line="240" w:lineRule="auto"/>
        <w:jc w:val="both"/>
        <w:rPr>
          <w:rFonts w:asciiTheme="majorHAnsi" w:hAnsiTheme="majorHAnsi" w:cstheme="majorHAnsi"/>
          <w:sz w:val="24"/>
          <w:szCs w:val="24"/>
        </w:rPr>
      </w:pPr>
      <w:r w:rsidRPr="000C0600">
        <w:rPr>
          <w:rFonts w:asciiTheme="majorHAnsi" w:hAnsiTheme="majorHAnsi" w:cstheme="majorHAnsi"/>
          <w:sz w:val="24"/>
          <w:szCs w:val="24"/>
        </w:rPr>
        <w:t xml:space="preserve">The ABC notes that the Town </w:t>
      </w:r>
      <w:r>
        <w:rPr>
          <w:rFonts w:asciiTheme="majorHAnsi" w:hAnsiTheme="majorHAnsi" w:cstheme="majorHAnsi"/>
          <w:sz w:val="24"/>
          <w:szCs w:val="24"/>
        </w:rPr>
        <w:t>F</w:t>
      </w:r>
      <w:r w:rsidRPr="000C0600">
        <w:rPr>
          <w:rFonts w:asciiTheme="majorHAnsi" w:hAnsiTheme="majorHAnsi" w:cstheme="majorHAnsi"/>
          <w:sz w:val="24"/>
          <w:szCs w:val="24"/>
        </w:rPr>
        <w:t xml:space="preserve">acilities </w:t>
      </w:r>
      <w:r>
        <w:rPr>
          <w:rFonts w:asciiTheme="majorHAnsi" w:hAnsiTheme="majorHAnsi" w:cstheme="majorHAnsi"/>
          <w:sz w:val="24"/>
          <w:szCs w:val="24"/>
        </w:rPr>
        <w:t>G</w:t>
      </w:r>
      <w:r w:rsidRPr="000C0600">
        <w:rPr>
          <w:rFonts w:asciiTheme="majorHAnsi" w:hAnsiTheme="majorHAnsi" w:cstheme="majorHAnsi"/>
          <w:sz w:val="24"/>
          <w:szCs w:val="24"/>
        </w:rPr>
        <w:t xml:space="preserve">roup has added a second full-time employee during the year. With the addition of the added staff, the Town has agreed to work collaboratively with the </w:t>
      </w:r>
      <w:r w:rsidR="00A45CE5">
        <w:rPr>
          <w:rFonts w:asciiTheme="majorHAnsi" w:hAnsiTheme="majorHAnsi" w:cstheme="majorHAnsi"/>
          <w:sz w:val="24"/>
          <w:szCs w:val="24"/>
        </w:rPr>
        <w:t>L</w:t>
      </w:r>
      <w:r w:rsidRPr="000C0600">
        <w:rPr>
          <w:rFonts w:asciiTheme="majorHAnsi" w:hAnsiTheme="majorHAnsi" w:cstheme="majorHAnsi"/>
          <w:sz w:val="24"/>
          <w:szCs w:val="24"/>
        </w:rPr>
        <w:t xml:space="preserve">ibrary to facilitate a portion of their maintenance needs.  As the </w:t>
      </w:r>
      <w:r w:rsidR="00A07CAC">
        <w:rPr>
          <w:rFonts w:asciiTheme="majorHAnsi" w:hAnsiTheme="majorHAnsi" w:cstheme="majorHAnsi"/>
          <w:sz w:val="24"/>
          <w:szCs w:val="24"/>
        </w:rPr>
        <w:t>L</w:t>
      </w:r>
      <w:r w:rsidRPr="000C0600">
        <w:rPr>
          <w:rFonts w:asciiTheme="majorHAnsi" w:hAnsiTheme="majorHAnsi" w:cstheme="majorHAnsi"/>
          <w:sz w:val="24"/>
          <w:szCs w:val="24"/>
        </w:rPr>
        <w:t xml:space="preserve">ibrary is a Town building, the Town should be responsible for maintenance of the </w:t>
      </w:r>
      <w:r w:rsidR="00A45CE5">
        <w:rPr>
          <w:rFonts w:asciiTheme="majorHAnsi" w:hAnsiTheme="majorHAnsi" w:cstheme="majorHAnsi"/>
          <w:sz w:val="24"/>
          <w:szCs w:val="24"/>
        </w:rPr>
        <w:t>L</w:t>
      </w:r>
      <w:r w:rsidRPr="000C0600">
        <w:rPr>
          <w:rFonts w:asciiTheme="majorHAnsi" w:hAnsiTheme="majorHAnsi" w:cstheme="majorHAnsi"/>
          <w:sz w:val="24"/>
          <w:szCs w:val="24"/>
        </w:rPr>
        <w:t xml:space="preserve">ibrary building and grounds. We would recommend that the Library and Town work together to determine what maintenance and repair needs can be done by the Town and expect to see a reduction in library contracted maintenance services during the year. </w:t>
      </w:r>
    </w:p>
    <w:p w14:paraId="1132D655" w14:textId="77777777" w:rsidR="000C0600" w:rsidRDefault="000C0600" w:rsidP="000C0600">
      <w:pPr>
        <w:spacing w:after="0" w:line="240" w:lineRule="auto"/>
        <w:ind w:left="360"/>
        <w:jc w:val="both"/>
        <w:rPr>
          <w:rFonts w:asciiTheme="majorHAnsi" w:hAnsiTheme="majorHAnsi" w:cstheme="majorHAnsi"/>
          <w:sz w:val="24"/>
          <w:szCs w:val="24"/>
        </w:rPr>
      </w:pPr>
    </w:p>
    <w:p w14:paraId="62E115C4" w14:textId="52C2F674" w:rsidR="00717F6E" w:rsidRDefault="00717F6E" w:rsidP="000C0600">
      <w:pPr>
        <w:pStyle w:val="ListParagraph"/>
        <w:numPr>
          <w:ilvl w:val="0"/>
          <w:numId w:val="2"/>
        </w:numPr>
        <w:spacing w:after="0" w:line="240" w:lineRule="auto"/>
        <w:jc w:val="both"/>
        <w:rPr>
          <w:rFonts w:asciiTheme="majorHAnsi" w:hAnsiTheme="majorHAnsi" w:cstheme="majorHAnsi"/>
          <w:sz w:val="24"/>
          <w:szCs w:val="24"/>
        </w:rPr>
      </w:pPr>
      <w:r w:rsidRPr="00717F6E">
        <w:rPr>
          <w:rFonts w:asciiTheme="majorHAnsi" w:hAnsiTheme="majorHAnsi" w:cstheme="majorHAnsi"/>
          <w:sz w:val="24"/>
          <w:szCs w:val="24"/>
        </w:rPr>
        <w:t>T</w:t>
      </w:r>
      <w:r w:rsidR="000C0600">
        <w:rPr>
          <w:rFonts w:asciiTheme="majorHAnsi" w:hAnsiTheme="majorHAnsi" w:cstheme="majorHAnsi"/>
          <w:sz w:val="24"/>
          <w:szCs w:val="24"/>
        </w:rPr>
        <w:t>he</w:t>
      </w:r>
      <w:r w:rsidRPr="00717F6E">
        <w:rPr>
          <w:rFonts w:asciiTheme="majorHAnsi" w:hAnsiTheme="majorHAnsi" w:cstheme="majorHAnsi"/>
          <w:sz w:val="24"/>
          <w:szCs w:val="24"/>
        </w:rPr>
        <w:t xml:space="preserve"> Committee is pleased to see that the annual Book </w:t>
      </w:r>
      <w:r w:rsidR="000C0600" w:rsidRPr="00717F6E">
        <w:rPr>
          <w:rFonts w:asciiTheme="majorHAnsi" w:hAnsiTheme="majorHAnsi" w:cstheme="majorHAnsi"/>
          <w:sz w:val="24"/>
          <w:szCs w:val="24"/>
        </w:rPr>
        <w:t>Sale</w:t>
      </w:r>
      <w:r w:rsidRPr="00717F6E">
        <w:rPr>
          <w:rFonts w:asciiTheme="majorHAnsi" w:hAnsiTheme="majorHAnsi" w:cstheme="majorHAnsi"/>
          <w:sz w:val="24"/>
          <w:szCs w:val="24"/>
        </w:rPr>
        <w:t xml:space="preserve"> once again resides </w:t>
      </w:r>
      <w:r w:rsidR="00192849" w:rsidRPr="00717F6E">
        <w:rPr>
          <w:rFonts w:asciiTheme="majorHAnsi" w:hAnsiTheme="majorHAnsi" w:cstheme="majorHAnsi"/>
          <w:sz w:val="24"/>
          <w:szCs w:val="24"/>
        </w:rPr>
        <w:t xml:space="preserve">under </w:t>
      </w:r>
      <w:r w:rsidR="00192849">
        <w:rPr>
          <w:rFonts w:asciiTheme="majorHAnsi" w:hAnsiTheme="majorHAnsi" w:cstheme="majorHAnsi"/>
          <w:sz w:val="24"/>
          <w:szCs w:val="24"/>
        </w:rPr>
        <w:t>the</w:t>
      </w:r>
      <w:r w:rsidRPr="00717F6E">
        <w:rPr>
          <w:rFonts w:asciiTheme="majorHAnsi" w:hAnsiTheme="majorHAnsi" w:cstheme="majorHAnsi"/>
          <w:sz w:val="24"/>
          <w:szCs w:val="24"/>
        </w:rPr>
        <w:t xml:space="preserve"> stewardship of the Library and Trustees with proceeds going directly to the </w:t>
      </w:r>
      <w:r w:rsidR="00E118E7">
        <w:rPr>
          <w:rFonts w:asciiTheme="majorHAnsi" w:hAnsiTheme="majorHAnsi" w:cstheme="majorHAnsi"/>
          <w:sz w:val="24"/>
          <w:szCs w:val="24"/>
        </w:rPr>
        <w:t>L</w:t>
      </w:r>
      <w:r w:rsidR="000C0600" w:rsidRPr="00717F6E">
        <w:rPr>
          <w:rFonts w:asciiTheme="majorHAnsi" w:hAnsiTheme="majorHAnsi" w:cstheme="majorHAnsi"/>
          <w:sz w:val="24"/>
          <w:szCs w:val="24"/>
        </w:rPr>
        <w:t>ibrary.</w:t>
      </w:r>
      <w:r w:rsidRPr="00717F6E">
        <w:rPr>
          <w:rFonts w:asciiTheme="majorHAnsi" w:hAnsiTheme="majorHAnsi" w:cstheme="majorHAnsi"/>
          <w:sz w:val="24"/>
          <w:szCs w:val="24"/>
        </w:rPr>
        <w:t xml:space="preserve"> </w:t>
      </w:r>
      <w:r w:rsidR="00ED0D4E">
        <w:rPr>
          <w:rFonts w:asciiTheme="majorHAnsi" w:hAnsiTheme="majorHAnsi" w:cstheme="majorHAnsi"/>
          <w:sz w:val="24"/>
          <w:szCs w:val="24"/>
        </w:rPr>
        <w:t xml:space="preserve"> </w:t>
      </w:r>
    </w:p>
    <w:p w14:paraId="01AAC6BE" w14:textId="77777777" w:rsidR="00ED0D4E" w:rsidRPr="00ED0D4E" w:rsidRDefault="00ED0D4E" w:rsidP="00ED0D4E">
      <w:pPr>
        <w:pStyle w:val="ListParagraph"/>
        <w:rPr>
          <w:rFonts w:asciiTheme="majorHAnsi" w:hAnsiTheme="majorHAnsi" w:cstheme="majorHAnsi"/>
          <w:sz w:val="24"/>
          <w:szCs w:val="24"/>
        </w:rPr>
      </w:pPr>
    </w:p>
    <w:p w14:paraId="1B8BF006" w14:textId="77777777" w:rsidR="000C0600" w:rsidRPr="00ED0D4E" w:rsidRDefault="000C0600" w:rsidP="00ED0D4E">
      <w:pPr>
        <w:pStyle w:val="ListParagraph"/>
        <w:numPr>
          <w:ilvl w:val="0"/>
          <w:numId w:val="2"/>
        </w:numPr>
        <w:spacing w:after="0" w:line="240" w:lineRule="auto"/>
        <w:jc w:val="both"/>
        <w:rPr>
          <w:rFonts w:asciiTheme="majorHAnsi" w:hAnsiTheme="majorHAnsi" w:cstheme="majorHAnsi"/>
          <w:sz w:val="24"/>
          <w:szCs w:val="24"/>
        </w:rPr>
      </w:pPr>
      <w:r w:rsidRPr="00ED0D4E">
        <w:rPr>
          <w:rFonts w:asciiTheme="majorHAnsi" w:hAnsiTheme="majorHAnsi" w:cstheme="majorHAnsi"/>
          <w:sz w:val="24"/>
          <w:szCs w:val="24"/>
        </w:rPr>
        <w:t xml:space="preserve">We support continuing collaboration of the Recreation Department, School, and Library to share resources and programs to avoid duplicated efforts and costs. </w:t>
      </w:r>
    </w:p>
    <w:p w14:paraId="6283E65A" w14:textId="77777777" w:rsidR="000C0600" w:rsidRDefault="000C0600" w:rsidP="000C0600">
      <w:pPr>
        <w:spacing w:after="0" w:line="240" w:lineRule="auto"/>
        <w:jc w:val="both"/>
        <w:rPr>
          <w:rFonts w:asciiTheme="majorHAnsi" w:hAnsiTheme="majorHAnsi" w:cstheme="majorHAnsi"/>
          <w:sz w:val="24"/>
          <w:szCs w:val="24"/>
        </w:rPr>
      </w:pPr>
    </w:p>
    <w:p w14:paraId="7928F22B" w14:textId="43FBECBB" w:rsidR="000C0600" w:rsidRDefault="000C0600" w:rsidP="000C0600">
      <w:pPr>
        <w:numPr>
          <w:ilvl w:val="0"/>
          <w:numId w:val="2"/>
        </w:numPr>
        <w:spacing w:after="0" w:line="240" w:lineRule="auto"/>
        <w:jc w:val="both"/>
        <w:rPr>
          <w:rFonts w:asciiTheme="majorHAnsi" w:hAnsiTheme="majorHAnsi" w:cstheme="majorHAnsi"/>
          <w:sz w:val="24"/>
          <w:szCs w:val="24"/>
        </w:rPr>
      </w:pPr>
      <w:r w:rsidRPr="00E81C55">
        <w:rPr>
          <w:rFonts w:asciiTheme="majorHAnsi" w:hAnsiTheme="majorHAnsi" w:cstheme="majorHAnsi"/>
          <w:sz w:val="24"/>
          <w:szCs w:val="24"/>
        </w:rPr>
        <w:lastRenderedPageBreak/>
        <w:t xml:space="preserve">We also encourage the Trustees, Director and the “Friends of the Library” to revive programs for the Towns adult population. </w:t>
      </w:r>
      <w:r>
        <w:rPr>
          <w:rFonts w:asciiTheme="majorHAnsi" w:hAnsiTheme="majorHAnsi" w:cstheme="majorHAnsi"/>
          <w:sz w:val="24"/>
          <w:szCs w:val="24"/>
        </w:rPr>
        <w:t xml:space="preserve">In the past, prior to the pandemic, the </w:t>
      </w:r>
      <w:r w:rsidR="00CD56B7">
        <w:rPr>
          <w:rFonts w:asciiTheme="majorHAnsi" w:hAnsiTheme="majorHAnsi" w:cstheme="majorHAnsi"/>
          <w:sz w:val="24"/>
          <w:szCs w:val="24"/>
        </w:rPr>
        <w:t>L</w:t>
      </w:r>
      <w:r>
        <w:rPr>
          <w:rFonts w:asciiTheme="majorHAnsi" w:hAnsiTheme="majorHAnsi" w:cstheme="majorHAnsi"/>
          <w:sz w:val="24"/>
          <w:szCs w:val="24"/>
        </w:rPr>
        <w:t>ibrary sponsored annually a series of adult evening lectures and programming for various interests. These programs were highly attended and enjoyed by all</w:t>
      </w:r>
      <w:r w:rsidR="00827E98">
        <w:rPr>
          <w:rFonts w:asciiTheme="majorHAnsi" w:hAnsiTheme="majorHAnsi" w:cstheme="majorHAnsi"/>
          <w:sz w:val="24"/>
          <w:szCs w:val="24"/>
        </w:rPr>
        <w:t xml:space="preserve">. </w:t>
      </w:r>
      <w:r w:rsidRPr="00E81C55">
        <w:rPr>
          <w:rFonts w:asciiTheme="majorHAnsi" w:hAnsiTheme="majorHAnsi" w:cstheme="majorHAnsi"/>
          <w:sz w:val="24"/>
          <w:szCs w:val="24"/>
        </w:rPr>
        <w:t xml:space="preserve">It is important for the older adult population to have the opportunity for in-person socialization. </w:t>
      </w:r>
      <w:r>
        <w:rPr>
          <w:rFonts w:asciiTheme="majorHAnsi" w:hAnsiTheme="majorHAnsi" w:cstheme="majorHAnsi"/>
          <w:sz w:val="24"/>
          <w:szCs w:val="24"/>
        </w:rPr>
        <w:t>Another option might include partnering with Castle in the Clouds for adult programing.</w:t>
      </w:r>
    </w:p>
    <w:p w14:paraId="3D2708ED" w14:textId="77777777" w:rsidR="00A733BC" w:rsidRDefault="00A733BC" w:rsidP="00A733BC">
      <w:pPr>
        <w:spacing w:after="0" w:line="240" w:lineRule="auto"/>
        <w:jc w:val="both"/>
        <w:rPr>
          <w:rFonts w:asciiTheme="majorHAnsi" w:hAnsiTheme="majorHAnsi" w:cstheme="majorHAnsi"/>
          <w:sz w:val="24"/>
          <w:szCs w:val="24"/>
        </w:rPr>
      </w:pPr>
    </w:p>
    <w:p w14:paraId="46561159" w14:textId="4B06A8E2" w:rsidR="00E81C55" w:rsidRDefault="00E81C55" w:rsidP="00E845DA">
      <w:pPr>
        <w:numPr>
          <w:ilvl w:val="0"/>
          <w:numId w:val="2"/>
        </w:numPr>
        <w:spacing w:after="0" w:line="240" w:lineRule="auto"/>
        <w:jc w:val="both"/>
        <w:rPr>
          <w:rFonts w:asciiTheme="majorHAnsi" w:hAnsiTheme="majorHAnsi" w:cstheme="majorHAnsi"/>
          <w:sz w:val="24"/>
          <w:szCs w:val="24"/>
        </w:rPr>
      </w:pPr>
      <w:r w:rsidRPr="00EF23DD">
        <w:rPr>
          <w:rFonts w:asciiTheme="majorHAnsi" w:hAnsiTheme="majorHAnsi" w:cstheme="majorHAnsi"/>
          <w:sz w:val="24"/>
          <w:szCs w:val="24"/>
        </w:rPr>
        <w:t>Currently, the Town</w:t>
      </w:r>
      <w:r w:rsidR="00EF23DD" w:rsidRPr="00EF23DD">
        <w:rPr>
          <w:rFonts w:asciiTheme="majorHAnsi" w:hAnsiTheme="majorHAnsi" w:cstheme="majorHAnsi"/>
          <w:sz w:val="24"/>
          <w:szCs w:val="24"/>
        </w:rPr>
        <w:t xml:space="preserve"> </w:t>
      </w:r>
      <w:r w:rsidRPr="00EF23DD">
        <w:rPr>
          <w:rFonts w:asciiTheme="majorHAnsi" w:hAnsiTheme="majorHAnsi" w:cstheme="majorHAnsi"/>
          <w:sz w:val="24"/>
          <w:szCs w:val="24"/>
        </w:rPr>
        <w:t xml:space="preserve">performs </w:t>
      </w:r>
      <w:r w:rsidR="000C0600" w:rsidRPr="00EF23DD">
        <w:rPr>
          <w:rFonts w:asciiTheme="majorHAnsi" w:hAnsiTheme="majorHAnsi" w:cstheme="majorHAnsi"/>
          <w:sz w:val="24"/>
          <w:szCs w:val="24"/>
        </w:rPr>
        <w:t>all</w:t>
      </w:r>
      <w:r w:rsidRPr="00EF23DD">
        <w:rPr>
          <w:rFonts w:asciiTheme="majorHAnsi" w:hAnsiTheme="majorHAnsi" w:cstheme="majorHAnsi"/>
          <w:sz w:val="24"/>
          <w:szCs w:val="24"/>
        </w:rPr>
        <w:t xml:space="preserve"> the accounting for Library salaries and benefits, while payments for books, media, materials, supplies, utilities, and maintenance contracts are made via the Trustee’s account</w:t>
      </w:r>
      <w:r w:rsidR="00EF23DD" w:rsidRPr="00EF23DD">
        <w:rPr>
          <w:rFonts w:asciiTheme="majorHAnsi" w:hAnsiTheme="majorHAnsi" w:cstheme="majorHAnsi"/>
          <w:sz w:val="24"/>
          <w:szCs w:val="24"/>
        </w:rPr>
        <w:t xml:space="preserve">, resulting in </w:t>
      </w:r>
      <w:r w:rsidRPr="00EF23DD">
        <w:rPr>
          <w:rFonts w:asciiTheme="majorHAnsi" w:hAnsiTheme="majorHAnsi" w:cstheme="majorHAnsi"/>
          <w:sz w:val="24"/>
          <w:szCs w:val="24"/>
        </w:rPr>
        <w:t>two different accounting systems</w:t>
      </w:r>
      <w:r w:rsidR="00EF23DD" w:rsidRPr="00EF23DD">
        <w:rPr>
          <w:rFonts w:asciiTheme="majorHAnsi" w:hAnsiTheme="majorHAnsi" w:cstheme="majorHAnsi"/>
          <w:sz w:val="24"/>
          <w:szCs w:val="24"/>
        </w:rPr>
        <w:t xml:space="preserve">.  </w:t>
      </w:r>
      <w:r w:rsidRPr="00EF23DD">
        <w:rPr>
          <w:rFonts w:asciiTheme="majorHAnsi" w:hAnsiTheme="majorHAnsi" w:cstheme="majorHAnsi"/>
          <w:sz w:val="24"/>
          <w:szCs w:val="24"/>
        </w:rPr>
        <w:t>This makes it difficult to present a single unified set of books for budgeting</w:t>
      </w:r>
      <w:r w:rsidR="00EF23DD" w:rsidRPr="00EF23DD">
        <w:rPr>
          <w:rFonts w:asciiTheme="majorHAnsi" w:hAnsiTheme="majorHAnsi" w:cstheme="majorHAnsi"/>
          <w:sz w:val="24"/>
          <w:szCs w:val="24"/>
        </w:rPr>
        <w:t>, reporting,</w:t>
      </w:r>
      <w:r w:rsidRPr="00EF23DD">
        <w:rPr>
          <w:rFonts w:asciiTheme="majorHAnsi" w:hAnsiTheme="majorHAnsi" w:cstheme="majorHAnsi"/>
          <w:sz w:val="24"/>
          <w:szCs w:val="24"/>
        </w:rPr>
        <w:t xml:space="preserve"> and auditing purposes.  We</w:t>
      </w:r>
      <w:r w:rsidR="00535F23">
        <w:rPr>
          <w:rFonts w:asciiTheme="majorHAnsi" w:hAnsiTheme="majorHAnsi" w:cstheme="majorHAnsi"/>
          <w:sz w:val="24"/>
          <w:szCs w:val="24"/>
        </w:rPr>
        <w:t xml:space="preserve"> continue to strongly</w:t>
      </w:r>
      <w:r w:rsidRPr="00EF23DD">
        <w:rPr>
          <w:rFonts w:asciiTheme="majorHAnsi" w:hAnsiTheme="majorHAnsi" w:cstheme="majorHAnsi"/>
          <w:sz w:val="24"/>
          <w:szCs w:val="24"/>
        </w:rPr>
        <w:t xml:space="preserve"> recommend that the </w:t>
      </w:r>
      <w:r w:rsidR="007E0C8E">
        <w:rPr>
          <w:rFonts w:asciiTheme="majorHAnsi" w:hAnsiTheme="majorHAnsi" w:cstheme="majorHAnsi"/>
          <w:sz w:val="24"/>
          <w:szCs w:val="24"/>
        </w:rPr>
        <w:t>L</w:t>
      </w:r>
      <w:r w:rsidR="00F06862" w:rsidRPr="00EF23DD">
        <w:rPr>
          <w:rFonts w:asciiTheme="majorHAnsi" w:hAnsiTheme="majorHAnsi" w:cstheme="majorHAnsi"/>
          <w:sz w:val="24"/>
          <w:szCs w:val="24"/>
        </w:rPr>
        <w:t>ibrary</w:t>
      </w:r>
      <w:r w:rsidRPr="00EF23DD">
        <w:rPr>
          <w:rFonts w:asciiTheme="majorHAnsi" w:hAnsiTheme="majorHAnsi" w:cstheme="majorHAnsi"/>
          <w:sz w:val="24"/>
          <w:szCs w:val="24"/>
        </w:rPr>
        <w:t xml:space="preserve"> use </w:t>
      </w:r>
      <w:r w:rsidR="00EF23DD" w:rsidRPr="00EF23DD">
        <w:rPr>
          <w:rFonts w:asciiTheme="majorHAnsi" w:hAnsiTheme="majorHAnsi" w:cstheme="majorHAnsi"/>
          <w:sz w:val="24"/>
          <w:szCs w:val="24"/>
        </w:rPr>
        <w:t xml:space="preserve">the </w:t>
      </w:r>
      <w:r w:rsidR="007E0C8E">
        <w:rPr>
          <w:rFonts w:asciiTheme="majorHAnsi" w:hAnsiTheme="majorHAnsi" w:cstheme="majorHAnsi"/>
          <w:sz w:val="24"/>
          <w:szCs w:val="24"/>
        </w:rPr>
        <w:t>T</w:t>
      </w:r>
      <w:r w:rsidRPr="00EF23DD">
        <w:rPr>
          <w:rFonts w:asciiTheme="majorHAnsi" w:hAnsiTheme="majorHAnsi" w:cstheme="majorHAnsi"/>
          <w:sz w:val="24"/>
          <w:szCs w:val="24"/>
        </w:rPr>
        <w:t xml:space="preserve">own’s accounting system for payment of operating expenses going forward.  </w:t>
      </w:r>
    </w:p>
    <w:p w14:paraId="09DD7241" w14:textId="77777777" w:rsidR="00EF23DD" w:rsidRPr="00EF23DD" w:rsidRDefault="00EF23DD" w:rsidP="00EF23DD">
      <w:pPr>
        <w:spacing w:after="0" w:line="240" w:lineRule="auto"/>
        <w:jc w:val="both"/>
        <w:rPr>
          <w:rFonts w:asciiTheme="majorHAnsi" w:hAnsiTheme="majorHAnsi" w:cstheme="majorHAnsi"/>
          <w:sz w:val="24"/>
          <w:szCs w:val="24"/>
        </w:rPr>
      </w:pPr>
    </w:p>
    <w:p w14:paraId="2D0C29F6" w14:textId="1464746D" w:rsidR="001B1301" w:rsidRDefault="001B1301" w:rsidP="0038668C">
      <w:pPr>
        <w:numPr>
          <w:ilvl w:val="0"/>
          <w:numId w:val="2"/>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Consideration should be given to </w:t>
      </w:r>
      <w:r w:rsidR="00DE53DC">
        <w:rPr>
          <w:rFonts w:asciiTheme="majorHAnsi" w:hAnsiTheme="majorHAnsi" w:cstheme="majorHAnsi"/>
          <w:sz w:val="24"/>
          <w:szCs w:val="24"/>
        </w:rPr>
        <w:t xml:space="preserve">establishing a nominal usage fee for non-taxpayers.  </w:t>
      </w:r>
      <w:r w:rsidR="00ED0D4E">
        <w:rPr>
          <w:rFonts w:asciiTheme="majorHAnsi" w:hAnsiTheme="majorHAnsi" w:cstheme="majorHAnsi"/>
          <w:sz w:val="24"/>
          <w:szCs w:val="24"/>
        </w:rPr>
        <w:t>The majority of libraries</w:t>
      </w:r>
      <w:r w:rsidR="00DE53DC">
        <w:rPr>
          <w:rFonts w:asciiTheme="majorHAnsi" w:hAnsiTheme="majorHAnsi" w:cstheme="majorHAnsi"/>
          <w:sz w:val="24"/>
          <w:szCs w:val="24"/>
        </w:rPr>
        <w:t xml:space="preserve"> in the state do indeed make use of such fees, rang</w:t>
      </w:r>
      <w:r>
        <w:rPr>
          <w:rFonts w:asciiTheme="majorHAnsi" w:hAnsiTheme="majorHAnsi" w:cstheme="majorHAnsi"/>
          <w:sz w:val="24"/>
          <w:szCs w:val="24"/>
        </w:rPr>
        <w:t>ing</w:t>
      </w:r>
      <w:r w:rsidR="00DE53DC">
        <w:rPr>
          <w:rFonts w:asciiTheme="majorHAnsi" w:hAnsiTheme="majorHAnsi" w:cstheme="majorHAnsi"/>
          <w:sz w:val="24"/>
          <w:szCs w:val="24"/>
        </w:rPr>
        <w:t xml:space="preserve"> from $10 - $100 per year.  While we certainly do not want to discourage Library use, we </w:t>
      </w:r>
      <w:r>
        <w:rPr>
          <w:rFonts w:asciiTheme="majorHAnsi" w:hAnsiTheme="majorHAnsi" w:cstheme="majorHAnsi"/>
          <w:sz w:val="24"/>
          <w:szCs w:val="24"/>
        </w:rPr>
        <w:t xml:space="preserve">do </w:t>
      </w:r>
      <w:r w:rsidR="00DE53DC">
        <w:rPr>
          <w:rFonts w:asciiTheme="majorHAnsi" w:hAnsiTheme="majorHAnsi" w:cstheme="majorHAnsi"/>
          <w:sz w:val="24"/>
          <w:szCs w:val="24"/>
        </w:rPr>
        <w:t xml:space="preserve">feel this </w:t>
      </w:r>
      <w:r>
        <w:rPr>
          <w:rFonts w:asciiTheme="majorHAnsi" w:hAnsiTheme="majorHAnsi" w:cstheme="majorHAnsi"/>
          <w:sz w:val="24"/>
          <w:szCs w:val="24"/>
        </w:rPr>
        <w:t xml:space="preserve">might be a small revenue source for the </w:t>
      </w:r>
      <w:r w:rsidR="007E0C8E">
        <w:rPr>
          <w:rFonts w:asciiTheme="majorHAnsi" w:hAnsiTheme="majorHAnsi" w:cstheme="majorHAnsi"/>
          <w:sz w:val="24"/>
          <w:szCs w:val="24"/>
        </w:rPr>
        <w:t>L</w:t>
      </w:r>
      <w:r>
        <w:rPr>
          <w:rFonts w:asciiTheme="majorHAnsi" w:hAnsiTheme="majorHAnsi" w:cstheme="majorHAnsi"/>
          <w:sz w:val="24"/>
          <w:szCs w:val="24"/>
        </w:rPr>
        <w:t>ibrary</w:t>
      </w:r>
      <w:r w:rsidR="00A733BC">
        <w:rPr>
          <w:rFonts w:asciiTheme="majorHAnsi" w:hAnsiTheme="majorHAnsi" w:cstheme="majorHAnsi"/>
          <w:sz w:val="24"/>
          <w:szCs w:val="24"/>
        </w:rPr>
        <w:t xml:space="preserve">. </w:t>
      </w:r>
      <w:r>
        <w:rPr>
          <w:rFonts w:asciiTheme="majorHAnsi" w:hAnsiTheme="majorHAnsi" w:cstheme="majorHAnsi"/>
          <w:sz w:val="24"/>
          <w:szCs w:val="24"/>
        </w:rPr>
        <w:t xml:space="preserve">Library staff might also want to consider exempting some users, such as Town, School, or Library employees. </w:t>
      </w:r>
    </w:p>
    <w:p w14:paraId="2A0EA6FC" w14:textId="77777777" w:rsidR="0038668C" w:rsidRPr="0038668C" w:rsidRDefault="0038668C" w:rsidP="0038668C">
      <w:pPr>
        <w:spacing w:after="0" w:line="240" w:lineRule="auto"/>
        <w:jc w:val="both"/>
        <w:rPr>
          <w:rFonts w:asciiTheme="majorHAnsi" w:hAnsiTheme="majorHAnsi" w:cstheme="majorHAnsi"/>
          <w:sz w:val="24"/>
          <w:szCs w:val="24"/>
        </w:rPr>
      </w:pPr>
    </w:p>
    <w:p w14:paraId="31D1C53B" w14:textId="51251D36" w:rsidR="00C42617" w:rsidRPr="00915973" w:rsidRDefault="00C42617" w:rsidP="00CB3DFF">
      <w:pPr>
        <w:spacing w:after="0" w:line="240" w:lineRule="auto"/>
        <w:jc w:val="both"/>
        <w:rPr>
          <w:rFonts w:asciiTheme="majorHAnsi" w:hAnsiTheme="majorHAnsi" w:cstheme="majorHAnsi"/>
          <w:sz w:val="24"/>
          <w:szCs w:val="24"/>
        </w:rPr>
      </w:pPr>
      <w:r w:rsidRPr="00915973">
        <w:rPr>
          <w:rFonts w:asciiTheme="majorHAnsi" w:hAnsiTheme="majorHAnsi" w:cstheme="majorHAnsi"/>
          <w:b/>
          <w:sz w:val="24"/>
          <w:szCs w:val="24"/>
        </w:rPr>
        <w:t>Reserves</w:t>
      </w:r>
      <w:r w:rsidRPr="00915973">
        <w:rPr>
          <w:rFonts w:asciiTheme="majorHAnsi" w:hAnsiTheme="majorHAnsi" w:cstheme="majorHAnsi"/>
          <w:sz w:val="24"/>
          <w:szCs w:val="24"/>
        </w:rPr>
        <w:t xml:space="preserve">: </w:t>
      </w:r>
    </w:p>
    <w:p w14:paraId="66BE22DA" w14:textId="77777777" w:rsidR="009A6CB7" w:rsidRPr="00915973" w:rsidRDefault="009A6CB7" w:rsidP="00CB3DFF">
      <w:pPr>
        <w:spacing w:after="0" w:line="240" w:lineRule="auto"/>
        <w:jc w:val="both"/>
        <w:rPr>
          <w:rFonts w:asciiTheme="majorHAnsi" w:hAnsiTheme="majorHAnsi" w:cstheme="majorHAnsi"/>
          <w:sz w:val="16"/>
          <w:szCs w:val="16"/>
        </w:rPr>
      </w:pPr>
    </w:p>
    <w:p w14:paraId="57882978" w14:textId="7B63EFDB" w:rsidR="00C42617" w:rsidRDefault="00C42617" w:rsidP="00CB3DFF">
      <w:pPr>
        <w:numPr>
          <w:ilvl w:val="0"/>
          <w:numId w:val="1"/>
        </w:numPr>
        <w:spacing w:after="0" w:line="240" w:lineRule="auto"/>
        <w:jc w:val="both"/>
        <w:rPr>
          <w:rFonts w:asciiTheme="majorHAnsi" w:hAnsiTheme="majorHAnsi" w:cstheme="majorHAnsi"/>
          <w:sz w:val="24"/>
          <w:szCs w:val="24"/>
        </w:rPr>
      </w:pPr>
      <w:r w:rsidRPr="00915973">
        <w:rPr>
          <w:rFonts w:asciiTheme="majorHAnsi" w:hAnsiTheme="majorHAnsi" w:cstheme="majorHAnsi"/>
          <w:sz w:val="24"/>
          <w:szCs w:val="24"/>
        </w:rPr>
        <w:t xml:space="preserve">The </w:t>
      </w:r>
      <w:r w:rsidR="007E0C8E">
        <w:rPr>
          <w:rFonts w:asciiTheme="majorHAnsi" w:hAnsiTheme="majorHAnsi" w:cstheme="majorHAnsi"/>
          <w:sz w:val="24"/>
          <w:szCs w:val="24"/>
        </w:rPr>
        <w:t>L</w:t>
      </w:r>
      <w:r w:rsidR="00F06862">
        <w:rPr>
          <w:rFonts w:asciiTheme="majorHAnsi" w:hAnsiTheme="majorHAnsi" w:cstheme="majorHAnsi"/>
          <w:sz w:val="24"/>
          <w:szCs w:val="24"/>
        </w:rPr>
        <w:t>ibrary</w:t>
      </w:r>
      <w:r w:rsidR="001B1301">
        <w:rPr>
          <w:rFonts w:asciiTheme="majorHAnsi" w:hAnsiTheme="majorHAnsi" w:cstheme="majorHAnsi"/>
          <w:sz w:val="24"/>
          <w:szCs w:val="24"/>
        </w:rPr>
        <w:t xml:space="preserve"> </w:t>
      </w:r>
      <w:r w:rsidRPr="00915973">
        <w:rPr>
          <w:rFonts w:asciiTheme="majorHAnsi" w:hAnsiTheme="majorHAnsi" w:cstheme="majorHAnsi"/>
          <w:sz w:val="24"/>
          <w:szCs w:val="24"/>
        </w:rPr>
        <w:t>maintains a</w:t>
      </w:r>
      <w:r w:rsidR="00201C70" w:rsidRPr="00915973">
        <w:rPr>
          <w:rFonts w:asciiTheme="majorHAnsi" w:hAnsiTheme="majorHAnsi" w:cstheme="majorHAnsi"/>
          <w:sz w:val="24"/>
          <w:szCs w:val="24"/>
        </w:rPr>
        <w:t xml:space="preserve">n Expendable Trust </w:t>
      </w:r>
      <w:r w:rsidRPr="00915973">
        <w:rPr>
          <w:rFonts w:asciiTheme="majorHAnsi" w:hAnsiTheme="majorHAnsi" w:cstheme="majorHAnsi"/>
          <w:sz w:val="24"/>
          <w:szCs w:val="24"/>
        </w:rPr>
        <w:t>Fund for building</w:t>
      </w:r>
      <w:r w:rsidR="001B1301">
        <w:rPr>
          <w:rFonts w:asciiTheme="majorHAnsi" w:hAnsiTheme="majorHAnsi" w:cstheme="majorHAnsi"/>
          <w:sz w:val="24"/>
          <w:szCs w:val="24"/>
        </w:rPr>
        <w:t xml:space="preserve"> maintenance and repairs. </w:t>
      </w:r>
      <w:r w:rsidR="00B25477" w:rsidRPr="00915973">
        <w:rPr>
          <w:rFonts w:asciiTheme="majorHAnsi" w:hAnsiTheme="majorHAnsi" w:cstheme="majorHAnsi"/>
          <w:sz w:val="24"/>
          <w:szCs w:val="24"/>
        </w:rPr>
        <w:t>The ABC recognize</w:t>
      </w:r>
      <w:r w:rsidR="00201C70" w:rsidRPr="00915973">
        <w:rPr>
          <w:rFonts w:asciiTheme="majorHAnsi" w:hAnsiTheme="majorHAnsi" w:cstheme="majorHAnsi"/>
          <w:sz w:val="24"/>
          <w:szCs w:val="24"/>
        </w:rPr>
        <w:t>s</w:t>
      </w:r>
      <w:r w:rsidR="00B25477" w:rsidRPr="00915973">
        <w:rPr>
          <w:rFonts w:asciiTheme="majorHAnsi" w:hAnsiTheme="majorHAnsi" w:cstheme="majorHAnsi"/>
          <w:sz w:val="24"/>
          <w:szCs w:val="24"/>
        </w:rPr>
        <w:t xml:space="preserve"> the importance of th</w:t>
      </w:r>
      <w:r w:rsidR="008C0CA0">
        <w:rPr>
          <w:rFonts w:asciiTheme="majorHAnsi" w:hAnsiTheme="majorHAnsi" w:cstheme="majorHAnsi"/>
          <w:sz w:val="24"/>
          <w:szCs w:val="24"/>
        </w:rPr>
        <w:t>is</w:t>
      </w:r>
      <w:r w:rsidR="00B25477" w:rsidRPr="00915973">
        <w:rPr>
          <w:rFonts w:asciiTheme="majorHAnsi" w:hAnsiTheme="majorHAnsi" w:cstheme="majorHAnsi"/>
          <w:sz w:val="24"/>
          <w:szCs w:val="24"/>
        </w:rPr>
        <w:t xml:space="preserve"> reserve for managing significant repairs necessary to maintain the </w:t>
      </w:r>
      <w:r w:rsidR="001B1301">
        <w:rPr>
          <w:rFonts w:asciiTheme="majorHAnsi" w:hAnsiTheme="majorHAnsi" w:cstheme="majorHAnsi"/>
          <w:sz w:val="24"/>
          <w:szCs w:val="24"/>
        </w:rPr>
        <w:t>library</w:t>
      </w:r>
      <w:r w:rsidR="00B25477" w:rsidRPr="00915973">
        <w:rPr>
          <w:rFonts w:asciiTheme="majorHAnsi" w:hAnsiTheme="majorHAnsi" w:cstheme="majorHAnsi"/>
          <w:sz w:val="24"/>
          <w:szCs w:val="24"/>
        </w:rPr>
        <w:t xml:space="preserve">. </w:t>
      </w:r>
      <w:r w:rsidRPr="00915973">
        <w:rPr>
          <w:rFonts w:asciiTheme="majorHAnsi" w:hAnsiTheme="majorHAnsi" w:cstheme="majorHAnsi"/>
          <w:sz w:val="24"/>
          <w:szCs w:val="24"/>
        </w:rPr>
        <w:t xml:space="preserve"> </w:t>
      </w:r>
    </w:p>
    <w:p w14:paraId="4AAAF043" w14:textId="77777777" w:rsidR="00A733BC" w:rsidRDefault="00A733BC" w:rsidP="00CB3DFF">
      <w:pPr>
        <w:numPr>
          <w:ilvl w:val="0"/>
          <w:numId w:val="1"/>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 Trustees have used Trust funds (most originating from donations and bequests) for a lighting upgrade, computer technology, outside landscaping, children’s programs and supplies, and for professional development and training.  Some of these trust funds may only be used for specific purposes.</w:t>
      </w:r>
    </w:p>
    <w:p w14:paraId="76E0635D" w14:textId="3FA92E7C" w:rsidR="00C42617" w:rsidRDefault="00C42617" w:rsidP="00CB3DFF">
      <w:pPr>
        <w:spacing w:after="0" w:line="240" w:lineRule="auto"/>
        <w:jc w:val="both"/>
        <w:rPr>
          <w:rFonts w:asciiTheme="majorHAnsi" w:hAnsiTheme="majorHAnsi" w:cstheme="majorHAnsi"/>
          <w:b/>
          <w:sz w:val="24"/>
          <w:szCs w:val="24"/>
        </w:rPr>
      </w:pPr>
      <w:r w:rsidRPr="00915973">
        <w:rPr>
          <w:rFonts w:asciiTheme="majorHAnsi" w:hAnsiTheme="majorHAnsi" w:cstheme="majorHAnsi"/>
          <w:b/>
          <w:sz w:val="24"/>
          <w:szCs w:val="24"/>
        </w:rPr>
        <w:t>Conclusion:</w:t>
      </w:r>
    </w:p>
    <w:p w14:paraId="0761F86B" w14:textId="77777777" w:rsidR="001B1301" w:rsidRDefault="001B1301" w:rsidP="00CB3DFF">
      <w:pPr>
        <w:spacing w:after="0" w:line="240" w:lineRule="auto"/>
        <w:jc w:val="both"/>
        <w:rPr>
          <w:rFonts w:asciiTheme="majorHAnsi" w:hAnsiTheme="majorHAnsi" w:cstheme="majorHAnsi"/>
          <w:b/>
          <w:sz w:val="24"/>
          <w:szCs w:val="24"/>
        </w:rPr>
      </w:pPr>
    </w:p>
    <w:p w14:paraId="6269940F" w14:textId="09A2ABF0" w:rsidR="001B1301" w:rsidRDefault="00705910" w:rsidP="001B1301">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We believe the proposed operating </w:t>
      </w:r>
      <w:r w:rsidR="005A0006">
        <w:rPr>
          <w:rFonts w:asciiTheme="majorHAnsi" w:hAnsiTheme="majorHAnsi" w:cstheme="majorHAnsi"/>
          <w:sz w:val="24"/>
          <w:szCs w:val="24"/>
        </w:rPr>
        <w:t>expenses</w:t>
      </w:r>
      <w:r>
        <w:rPr>
          <w:rFonts w:asciiTheme="majorHAnsi" w:hAnsiTheme="majorHAnsi" w:cstheme="majorHAnsi"/>
          <w:sz w:val="24"/>
          <w:szCs w:val="24"/>
        </w:rPr>
        <w:t xml:space="preserve"> of $689,823 as submitted by the Library Trustees </w:t>
      </w:r>
      <w:r w:rsidR="00392089">
        <w:rPr>
          <w:rFonts w:asciiTheme="majorHAnsi" w:hAnsiTheme="majorHAnsi" w:cstheme="majorHAnsi"/>
          <w:sz w:val="24"/>
          <w:szCs w:val="24"/>
        </w:rPr>
        <w:t>represent</w:t>
      </w:r>
      <w:r>
        <w:rPr>
          <w:rFonts w:asciiTheme="majorHAnsi" w:hAnsiTheme="majorHAnsi" w:cstheme="majorHAnsi"/>
          <w:sz w:val="24"/>
          <w:szCs w:val="24"/>
        </w:rPr>
        <w:t xml:space="preserve"> a fair and reasonable cost to operate </w:t>
      </w:r>
      <w:r w:rsidR="005A0006">
        <w:rPr>
          <w:rFonts w:asciiTheme="majorHAnsi" w:hAnsiTheme="majorHAnsi" w:cstheme="majorHAnsi"/>
          <w:sz w:val="24"/>
          <w:szCs w:val="24"/>
        </w:rPr>
        <w:t xml:space="preserve">the Moultonborough </w:t>
      </w:r>
      <w:r>
        <w:rPr>
          <w:rFonts w:asciiTheme="majorHAnsi" w:hAnsiTheme="majorHAnsi" w:cstheme="majorHAnsi"/>
          <w:sz w:val="24"/>
          <w:szCs w:val="24"/>
        </w:rPr>
        <w:t>Library for the 2024-2025 year.</w:t>
      </w:r>
    </w:p>
    <w:p w14:paraId="3D7EAB90" w14:textId="77777777" w:rsidR="00C42617" w:rsidRPr="00915973" w:rsidRDefault="00C42617" w:rsidP="00CB3DFF">
      <w:pPr>
        <w:autoSpaceDE w:val="0"/>
        <w:autoSpaceDN w:val="0"/>
        <w:adjustRightInd w:val="0"/>
        <w:spacing w:after="0" w:line="240" w:lineRule="auto"/>
        <w:jc w:val="both"/>
        <w:rPr>
          <w:rFonts w:asciiTheme="majorHAnsi" w:hAnsiTheme="majorHAnsi" w:cstheme="majorHAnsi"/>
          <w:sz w:val="24"/>
          <w:szCs w:val="24"/>
        </w:rPr>
      </w:pPr>
    </w:p>
    <w:p w14:paraId="7A504E01" w14:textId="77777777" w:rsidR="00C4570E" w:rsidRDefault="00C42617" w:rsidP="00CB3DFF">
      <w:pPr>
        <w:autoSpaceDE w:val="0"/>
        <w:autoSpaceDN w:val="0"/>
        <w:adjustRightInd w:val="0"/>
        <w:spacing w:after="0" w:line="240" w:lineRule="auto"/>
        <w:jc w:val="both"/>
        <w:rPr>
          <w:rFonts w:asciiTheme="majorHAnsi" w:hAnsiTheme="majorHAnsi" w:cstheme="majorHAnsi"/>
          <w:color w:val="000000"/>
          <w:sz w:val="24"/>
          <w:szCs w:val="24"/>
        </w:rPr>
      </w:pPr>
      <w:r w:rsidRPr="00915973">
        <w:rPr>
          <w:rFonts w:asciiTheme="majorHAnsi" w:hAnsiTheme="majorHAnsi" w:cstheme="majorHAnsi"/>
          <w:color w:val="000000"/>
          <w:sz w:val="24"/>
          <w:szCs w:val="24"/>
        </w:rPr>
        <w:t>Respectfully submitted,</w:t>
      </w:r>
      <w:r w:rsidR="00C4570E">
        <w:rPr>
          <w:rFonts w:asciiTheme="majorHAnsi" w:hAnsiTheme="majorHAnsi" w:cstheme="majorHAnsi"/>
          <w:color w:val="000000"/>
          <w:sz w:val="24"/>
          <w:szCs w:val="24"/>
        </w:rPr>
        <w:t xml:space="preserve"> </w:t>
      </w:r>
    </w:p>
    <w:p w14:paraId="2BF1CE25" w14:textId="77777777" w:rsidR="00AB5966" w:rsidRDefault="00AB5966" w:rsidP="00CB3DFF">
      <w:pPr>
        <w:autoSpaceDE w:val="0"/>
        <w:autoSpaceDN w:val="0"/>
        <w:adjustRightInd w:val="0"/>
        <w:spacing w:after="0" w:line="240" w:lineRule="auto"/>
        <w:jc w:val="both"/>
        <w:rPr>
          <w:rFonts w:asciiTheme="majorHAnsi" w:hAnsiTheme="majorHAnsi" w:cstheme="majorHAnsi"/>
          <w:color w:val="000000"/>
          <w:sz w:val="24"/>
          <w:szCs w:val="24"/>
        </w:rPr>
      </w:pPr>
    </w:p>
    <w:p w14:paraId="767E3416" w14:textId="1D81EF82" w:rsidR="00AB5966" w:rsidRDefault="00AB5966" w:rsidP="00CB3DFF">
      <w:pPr>
        <w:autoSpaceDE w:val="0"/>
        <w:autoSpaceDN w:val="0"/>
        <w:adjustRightInd w:val="0"/>
        <w:spacing w:after="0" w:line="240" w:lineRule="auto"/>
        <w:jc w:val="both"/>
        <w:rPr>
          <w:rFonts w:asciiTheme="majorHAnsi" w:hAnsiTheme="majorHAnsi" w:cstheme="majorHAnsi"/>
          <w:color w:val="000000"/>
          <w:sz w:val="24"/>
          <w:szCs w:val="24"/>
        </w:rPr>
      </w:pPr>
      <w:r w:rsidRPr="00915973">
        <w:rPr>
          <w:rFonts w:asciiTheme="majorHAnsi" w:hAnsiTheme="majorHAnsi" w:cstheme="majorHAnsi"/>
          <w:color w:val="000000"/>
          <w:sz w:val="24"/>
          <w:szCs w:val="24"/>
        </w:rPr>
        <w:t>Moultonborough Advisory Budget committee</w:t>
      </w:r>
    </w:p>
    <w:p w14:paraId="1CCE206D" w14:textId="77777777" w:rsidR="00AB5966" w:rsidRDefault="00AB5966" w:rsidP="00CB3DFF">
      <w:pPr>
        <w:autoSpaceDE w:val="0"/>
        <w:autoSpaceDN w:val="0"/>
        <w:adjustRightInd w:val="0"/>
        <w:spacing w:after="0" w:line="240" w:lineRule="auto"/>
        <w:jc w:val="both"/>
        <w:rPr>
          <w:rFonts w:asciiTheme="majorHAnsi" w:hAnsiTheme="majorHAnsi" w:cstheme="majorHAnsi"/>
          <w:color w:val="000000"/>
          <w:sz w:val="24"/>
          <w:szCs w:val="24"/>
        </w:rPr>
      </w:pPr>
    </w:p>
    <w:p w14:paraId="75A2C3E4" w14:textId="7432DB25" w:rsidR="00C42617" w:rsidRPr="00915973" w:rsidRDefault="00C4570E" w:rsidP="00CB3DFF">
      <w:pPr>
        <w:autoSpaceDE w:val="0"/>
        <w:autoSpaceDN w:val="0"/>
        <w:adjustRightInd w:val="0"/>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Kay Peranelli</w:t>
      </w:r>
      <w:r w:rsidR="00AB5966">
        <w:rPr>
          <w:rFonts w:asciiTheme="majorHAnsi" w:hAnsiTheme="majorHAnsi" w:cstheme="majorHAnsi"/>
          <w:color w:val="000000"/>
          <w:sz w:val="24"/>
          <w:szCs w:val="24"/>
        </w:rPr>
        <w:tab/>
      </w:r>
      <w:r w:rsidR="00AB5966">
        <w:rPr>
          <w:rFonts w:asciiTheme="majorHAnsi" w:hAnsiTheme="majorHAnsi" w:cstheme="majorHAnsi"/>
          <w:color w:val="000000"/>
          <w:sz w:val="24"/>
          <w:szCs w:val="24"/>
        </w:rPr>
        <w:tab/>
        <w:t>(Chair)</w:t>
      </w:r>
    </w:p>
    <w:p w14:paraId="0854FCBD" w14:textId="5F016213" w:rsidR="006232A8" w:rsidRPr="00915973" w:rsidRDefault="00C4570E" w:rsidP="00CB3DFF">
      <w:p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Joe Adams</w:t>
      </w:r>
      <w:r w:rsidR="006232A8" w:rsidRPr="00915973" w:rsidDel="008416F7">
        <w:rPr>
          <w:rFonts w:asciiTheme="majorHAnsi" w:hAnsiTheme="majorHAnsi" w:cstheme="majorHAnsi"/>
          <w:sz w:val="24"/>
          <w:szCs w:val="24"/>
        </w:rPr>
        <w:t xml:space="preserve"> </w:t>
      </w:r>
      <w:r w:rsidR="006232A8" w:rsidRPr="00915973">
        <w:rPr>
          <w:rFonts w:asciiTheme="majorHAnsi" w:hAnsiTheme="majorHAnsi" w:cstheme="majorHAnsi"/>
          <w:sz w:val="24"/>
          <w:szCs w:val="24"/>
        </w:rPr>
        <w:tab/>
      </w:r>
      <w:r w:rsidR="006232A8" w:rsidRPr="00915973">
        <w:rPr>
          <w:rFonts w:asciiTheme="majorHAnsi" w:hAnsiTheme="majorHAnsi" w:cstheme="majorHAnsi"/>
          <w:sz w:val="24"/>
          <w:szCs w:val="24"/>
        </w:rPr>
        <w:tab/>
        <w:t>(Member at Large)</w:t>
      </w:r>
    </w:p>
    <w:p w14:paraId="3F708DF1" w14:textId="04FA1786" w:rsidR="006232A8" w:rsidRPr="00915973" w:rsidRDefault="00C4570E" w:rsidP="00CB3DFF">
      <w:p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Mary Phillips</w:t>
      </w:r>
      <w:r w:rsidR="006232A8" w:rsidRPr="00915973">
        <w:rPr>
          <w:rFonts w:asciiTheme="majorHAnsi" w:hAnsiTheme="majorHAnsi" w:cstheme="majorHAnsi"/>
          <w:sz w:val="24"/>
          <w:szCs w:val="24"/>
        </w:rPr>
        <w:tab/>
      </w:r>
      <w:r w:rsidR="006232A8" w:rsidRPr="00915973">
        <w:rPr>
          <w:rFonts w:asciiTheme="majorHAnsi" w:hAnsiTheme="majorHAnsi" w:cstheme="majorHAnsi"/>
          <w:sz w:val="24"/>
          <w:szCs w:val="24"/>
        </w:rPr>
        <w:tab/>
        <w:t>(Member at Large)</w:t>
      </w:r>
    </w:p>
    <w:p w14:paraId="58D0F77A" w14:textId="77777777" w:rsidR="006232A8" w:rsidRDefault="006232A8" w:rsidP="00CB3DFF">
      <w:pPr>
        <w:autoSpaceDE w:val="0"/>
        <w:autoSpaceDN w:val="0"/>
        <w:adjustRightInd w:val="0"/>
        <w:spacing w:after="0" w:line="240" w:lineRule="auto"/>
        <w:jc w:val="both"/>
        <w:rPr>
          <w:rFonts w:asciiTheme="majorHAnsi" w:hAnsiTheme="majorHAnsi" w:cstheme="majorHAnsi"/>
          <w:sz w:val="24"/>
          <w:szCs w:val="24"/>
        </w:rPr>
      </w:pPr>
      <w:r w:rsidRPr="00915973">
        <w:rPr>
          <w:rFonts w:asciiTheme="majorHAnsi" w:hAnsiTheme="majorHAnsi" w:cstheme="majorHAnsi"/>
          <w:sz w:val="24"/>
          <w:szCs w:val="24"/>
        </w:rPr>
        <w:t xml:space="preserve">Linda Murray </w:t>
      </w:r>
      <w:r w:rsidRPr="00915973">
        <w:rPr>
          <w:rFonts w:asciiTheme="majorHAnsi" w:hAnsiTheme="majorHAnsi" w:cstheme="majorHAnsi"/>
          <w:sz w:val="24"/>
          <w:szCs w:val="24"/>
        </w:rPr>
        <w:tab/>
      </w:r>
      <w:r w:rsidRPr="00915973">
        <w:rPr>
          <w:rFonts w:asciiTheme="majorHAnsi" w:hAnsiTheme="majorHAnsi" w:cstheme="majorHAnsi"/>
          <w:sz w:val="24"/>
          <w:szCs w:val="24"/>
        </w:rPr>
        <w:tab/>
        <w:t>(Alternate at Large)</w:t>
      </w:r>
    </w:p>
    <w:p w14:paraId="36546F3B" w14:textId="5A68D31E" w:rsidR="005A0006" w:rsidRDefault="005A0006" w:rsidP="00CB3DFF">
      <w:p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Jean Beadle</w:t>
      </w:r>
      <w:r>
        <w:rPr>
          <w:rFonts w:asciiTheme="majorHAnsi" w:hAnsiTheme="majorHAnsi" w:cstheme="majorHAnsi"/>
          <w:sz w:val="24"/>
          <w:szCs w:val="24"/>
        </w:rPr>
        <w:tab/>
      </w:r>
      <w:r>
        <w:rPr>
          <w:rFonts w:asciiTheme="majorHAnsi" w:hAnsiTheme="majorHAnsi" w:cstheme="majorHAnsi"/>
          <w:sz w:val="24"/>
          <w:szCs w:val="24"/>
        </w:rPr>
        <w:tab/>
        <w:t>(Select Board Representative)</w:t>
      </w:r>
    </w:p>
    <w:p w14:paraId="5374FD7C" w14:textId="487DB3B6" w:rsidR="005A0006" w:rsidRPr="00915973" w:rsidRDefault="005A0006" w:rsidP="00CB3DFF">
      <w:p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Kathy Garry</w:t>
      </w:r>
      <w:r>
        <w:rPr>
          <w:rFonts w:asciiTheme="majorHAnsi" w:hAnsiTheme="majorHAnsi" w:cstheme="majorHAnsi"/>
          <w:sz w:val="24"/>
          <w:szCs w:val="24"/>
        </w:rPr>
        <w:tab/>
      </w:r>
      <w:r>
        <w:rPr>
          <w:rFonts w:asciiTheme="majorHAnsi" w:hAnsiTheme="majorHAnsi" w:cstheme="majorHAnsi"/>
          <w:sz w:val="24"/>
          <w:szCs w:val="24"/>
        </w:rPr>
        <w:tab/>
        <w:t>(School Board Representative)</w:t>
      </w:r>
    </w:p>
    <w:sectPr w:rsidR="005A0006" w:rsidRPr="00915973" w:rsidSect="00883C05">
      <w:footerReference w:type="default" r:id="rId10"/>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9393" w14:textId="77777777" w:rsidR="001E11C0" w:rsidRDefault="001E11C0">
      <w:pPr>
        <w:spacing w:after="0" w:line="240" w:lineRule="auto"/>
      </w:pPr>
      <w:r>
        <w:separator/>
      </w:r>
    </w:p>
  </w:endnote>
  <w:endnote w:type="continuationSeparator" w:id="0">
    <w:p w14:paraId="6AE04043" w14:textId="77777777" w:rsidR="001E11C0" w:rsidRDefault="001E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AAE5" w14:textId="77777777" w:rsidR="00DE0E83" w:rsidRPr="00F847E1" w:rsidRDefault="00DE0E83" w:rsidP="00DE0E83">
    <w:pPr>
      <w:pStyle w:val="Footer"/>
      <w:pBdr>
        <w:top w:val="thinThickSmallGap" w:sz="24" w:space="1" w:color="622423"/>
      </w:pBdr>
      <w:tabs>
        <w:tab w:val="clear" w:pos="4680"/>
      </w:tabs>
      <w:rPr>
        <w:rFonts w:ascii="Cambria" w:hAnsi="Cambria"/>
      </w:rPr>
    </w:pPr>
    <w:r w:rsidRPr="00F847E1">
      <w:rPr>
        <w:rFonts w:ascii="Cambria" w:hAnsi="Cambria"/>
        <w:i/>
      </w:rPr>
      <w:t xml:space="preserve">Advisory Budget Committee </w:t>
    </w:r>
    <w:r w:rsidRPr="00F847E1">
      <w:rPr>
        <w:rFonts w:ascii="Cambria" w:hAnsi="Cambria" w:cs="Arial"/>
        <w:i/>
      </w:rPr>
      <w:t>Document</w:t>
    </w:r>
    <w:r w:rsidRPr="00F847E1">
      <w:rPr>
        <w:rFonts w:ascii="Cambria" w:hAnsi="Cambria" w:cs="Arial"/>
      </w:rPr>
      <w:tab/>
      <w:t xml:space="preserve">Page </w:t>
    </w:r>
    <w:r w:rsidRPr="00F70770">
      <w:rPr>
        <w:rFonts w:ascii="Cambria" w:hAnsi="Cambria" w:cs="Arial"/>
        <w:sz w:val="24"/>
      </w:rPr>
      <w:fldChar w:fldCharType="begin"/>
    </w:r>
    <w:r w:rsidRPr="00F70770">
      <w:rPr>
        <w:rFonts w:ascii="Cambria" w:hAnsi="Cambria" w:cs="Arial"/>
        <w:sz w:val="24"/>
      </w:rPr>
      <w:instrText xml:space="preserve"> PAGE   \* MERGEFORMAT </w:instrText>
    </w:r>
    <w:r w:rsidRPr="00F70770">
      <w:rPr>
        <w:rFonts w:ascii="Cambria" w:hAnsi="Cambria" w:cs="Arial"/>
        <w:sz w:val="24"/>
      </w:rPr>
      <w:fldChar w:fldCharType="separate"/>
    </w:r>
    <w:r w:rsidR="00B54D75">
      <w:rPr>
        <w:rFonts w:ascii="Cambria" w:hAnsi="Cambria" w:cs="Arial"/>
        <w:noProof/>
        <w:sz w:val="24"/>
      </w:rPr>
      <w:t>3</w:t>
    </w:r>
    <w:r w:rsidRPr="00F70770">
      <w:rPr>
        <w:rFonts w:ascii="Cambria" w:hAnsi="Cambria" w:cs="Arial"/>
        <w:sz w:val="24"/>
      </w:rPr>
      <w:fldChar w:fldCharType="end"/>
    </w:r>
    <w:r w:rsidRPr="00F847E1">
      <w:rPr>
        <w:rFonts w:ascii="Cambria" w:hAnsi="Cambria" w:cs="Arial"/>
      </w:rPr>
      <w:t xml:space="preserve"> of </w:t>
    </w:r>
    <w:r w:rsidR="00C24EAA">
      <w:rPr>
        <w:rFonts w:ascii="Cambria" w:hAnsi="Cambria" w:cs="Arial"/>
        <w:noProof/>
      </w:rPr>
      <w:fldChar w:fldCharType="begin"/>
    </w:r>
    <w:r w:rsidR="00C24EAA">
      <w:rPr>
        <w:rFonts w:ascii="Cambria" w:hAnsi="Cambria" w:cs="Arial"/>
        <w:noProof/>
      </w:rPr>
      <w:instrText xml:space="preserve"> NUMPAGES  \* Arabic  \* MERGEFORMAT </w:instrText>
    </w:r>
    <w:r w:rsidR="00C24EAA">
      <w:rPr>
        <w:rFonts w:ascii="Cambria" w:hAnsi="Cambria" w:cs="Arial"/>
        <w:noProof/>
      </w:rPr>
      <w:fldChar w:fldCharType="separate"/>
    </w:r>
    <w:r w:rsidR="00B54D75">
      <w:rPr>
        <w:rFonts w:ascii="Cambria" w:hAnsi="Cambria" w:cs="Arial"/>
        <w:noProof/>
      </w:rPr>
      <w:t>3</w:t>
    </w:r>
    <w:r w:rsidR="00C24EAA">
      <w:rPr>
        <w:rFonts w:ascii="Cambria" w:hAnsi="Cambria" w:cs="Arial"/>
        <w:noProof/>
      </w:rPr>
      <w:fldChar w:fldCharType="end"/>
    </w:r>
  </w:p>
  <w:p w14:paraId="5C46E7EF" w14:textId="77777777" w:rsidR="00DE0E83" w:rsidRDefault="00DE0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1075" w14:textId="77777777" w:rsidR="001E11C0" w:rsidRDefault="001E11C0">
      <w:pPr>
        <w:spacing w:after="0" w:line="240" w:lineRule="auto"/>
      </w:pPr>
      <w:r>
        <w:separator/>
      </w:r>
    </w:p>
  </w:footnote>
  <w:footnote w:type="continuationSeparator" w:id="0">
    <w:p w14:paraId="03CC010E" w14:textId="77777777" w:rsidR="001E11C0" w:rsidRDefault="001E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227"/>
    <w:multiLevelType w:val="hybridMultilevel"/>
    <w:tmpl w:val="1E32CDCA"/>
    <w:lvl w:ilvl="0" w:tplc="04090001">
      <w:start w:val="1"/>
      <w:numFmt w:val="bullet"/>
      <w:lvlText w:val=""/>
      <w:lvlJc w:val="left"/>
      <w:pPr>
        <w:ind w:left="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B5F38"/>
    <w:multiLevelType w:val="hybridMultilevel"/>
    <w:tmpl w:val="7070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087144">
    <w:abstractNumId w:val="1"/>
  </w:num>
  <w:num w:numId="2" w16cid:durableId="1134253702">
    <w:abstractNumId w:val="0"/>
  </w:num>
  <w:num w:numId="3" w16cid:durableId="52798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17"/>
    <w:rsid w:val="00000689"/>
    <w:rsid w:val="000070C3"/>
    <w:rsid w:val="00016D7C"/>
    <w:rsid w:val="00017F87"/>
    <w:rsid w:val="000278D8"/>
    <w:rsid w:val="00037403"/>
    <w:rsid w:val="00042EFD"/>
    <w:rsid w:val="000548F8"/>
    <w:rsid w:val="00067A2B"/>
    <w:rsid w:val="00075697"/>
    <w:rsid w:val="00084763"/>
    <w:rsid w:val="00085552"/>
    <w:rsid w:val="00091CFB"/>
    <w:rsid w:val="00096DAC"/>
    <w:rsid w:val="000A56B9"/>
    <w:rsid w:val="000A5A50"/>
    <w:rsid w:val="000B0AAB"/>
    <w:rsid w:val="000B16F4"/>
    <w:rsid w:val="000C0600"/>
    <w:rsid w:val="000D0EC1"/>
    <w:rsid w:val="000D407C"/>
    <w:rsid w:val="000D4A09"/>
    <w:rsid w:val="000F5A47"/>
    <w:rsid w:val="00103092"/>
    <w:rsid w:val="00113A79"/>
    <w:rsid w:val="001173F5"/>
    <w:rsid w:val="00131B0F"/>
    <w:rsid w:val="001325BD"/>
    <w:rsid w:val="00132E14"/>
    <w:rsid w:val="00133CA5"/>
    <w:rsid w:val="00136997"/>
    <w:rsid w:val="00154E3F"/>
    <w:rsid w:val="00162C2E"/>
    <w:rsid w:val="00163A83"/>
    <w:rsid w:val="00164E33"/>
    <w:rsid w:val="00167AE4"/>
    <w:rsid w:val="001748D2"/>
    <w:rsid w:val="00192849"/>
    <w:rsid w:val="001B1301"/>
    <w:rsid w:val="001B4B1C"/>
    <w:rsid w:val="001D30D6"/>
    <w:rsid w:val="001E11C0"/>
    <w:rsid w:val="001F036C"/>
    <w:rsid w:val="001F76E2"/>
    <w:rsid w:val="00201C70"/>
    <w:rsid w:val="00205C7E"/>
    <w:rsid w:val="00221EA5"/>
    <w:rsid w:val="002376D0"/>
    <w:rsid w:val="0026511A"/>
    <w:rsid w:val="00285CA6"/>
    <w:rsid w:val="002932D6"/>
    <w:rsid w:val="002C3B07"/>
    <w:rsid w:val="002F67D5"/>
    <w:rsid w:val="002F7769"/>
    <w:rsid w:val="003147F7"/>
    <w:rsid w:val="00316287"/>
    <w:rsid w:val="0032427B"/>
    <w:rsid w:val="0033643A"/>
    <w:rsid w:val="00343007"/>
    <w:rsid w:val="00345D92"/>
    <w:rsid w:val="0035749B"/>
    <w:rsid w:val="0037246B"/>
    <w:rsid w:val="0038668C"/>
    <w:rsid w:val="00392089"/>
    <w:rsid w:val="0039648A"/>
    <w:rsid w:val="003A0AE0"/>
    <w:rsid w:val="003A3442"/>
    <w:rsid w:val="003B4143"/>
    <w:rsid w:val="003B59D1"/>
    <w:rsid w:val="003C14BF"/>
    <w:rsid w:val="003C3324"/>
    <w:rsid w:val="003C5869"/>
    <w:rsid w:val="003D066E"/>
    <w:rsid w:val="003D1142"/>
    <w:rsid w:val="003D70E6"/>
    <w:rsid w:val="003E02A5"/>
    <w:rsid w:val="003E54F2"/>
    <w:rsid w:val="003F16B0"/>
    <w:rsid w:val="003F1844"/>
    <w:rsid w:val="00441063"/>
    <w:rsid w:val="004644CD"/>
    <w:rsid w:val="004719BB"/>
    <w:rsid w:val="00472868"/>
    <w:rsid w:val="004A0F72"/>
    <w:rsid w:val="004B60B9"/>
    <w:rsid w:val="004B6307"/>
    <w:rsid w:val="004C1F2F"/>
    <w:rsid w:val="004D0248"/>
    <w:rsid w:val="004D090A"/>
    <w:rsid w:val="004D2F3B"/>
    <w:rsid w:val="004E18C5"/>
    <w:rsid w:val="004F4FD4"/>
    <w:rsid w:val="00523EB6"/>
    <w:rsid w:val="005248C9"/>
    <w:rsid w:val="00535F23"/>
    <w:rsid w:val="00566F3A"/>
    <w:rsid w:val="00582AD6"/>
    <w:rsid w:val="00583ABD"/>
    <w:rsid w:val="00584274"/>
    <w:rsid w:val="005854E2"/>
    <w:rsid w:val="00594878"/>
    <w:rsid w:val="005A0006"/>
    <w:rsid w:val="005A1773"/>
    <w:rsid w:val="005C217D"/>
    <w:rsid w:val="005D5510"/>
    <w:rsid w:val="005E0AFC"/>
    <w:rsid w:val="005E1892"/>
    <w:rsid w:val="005F012C"/>
    <w:rsid w:val="005F2E37"/>
    <w:rsid w:val="005F4832"/>
    <w:rsid w:val="005F5427"/>
    <w:rsid w:val="00601C7A"/>
    <w:rsid w:val="006029E1"/>
    <w:rsid w:val="006232A8"/>
    <w:rsid w:val="00623C32"/>
    <w:rsid w:val="0063326F"/>
    <w:rsid w:val="00647491"/>
    <w:rsid w:val="006474D7"/>
    <w:rsid w:val="006508CB"/>
    <w:rsid w:val="0065146D"/>
    <w:rsid w:val="00676854"/>
    <w:rsid w:val="00687ACC"/>
    <w:rsid w:val="0069511A"/>
    <w:rsid w:val="00697735"/>
    <w:rsid w:val="006C210F"/>
    <w:rsid w:val="006D417D"/>
    <w:rsid w:val="006D4F8B"/>
    <w:rsid w:val="006F6E03"/>
    <w:rsid w:val="00705316"/>
    <w:rsid w:val="00705910"/>
    <w:rsid w:val="00717F6E"/>
    <w:rsid w:val="007243C1"/>
    <w:rsid w:val="0072733A"/>
    <w:rsid w:val="00754374"/>
    <w:rsid w:val="00757EF4"/>
    <w:rsid w:val="00764125"/>
    <w:rsid w:val="00767328"/>
    <w:rsid w:val="00795C5B"/>
    <w:rsid w:val="007A77C9"/>
    <w:rsid w:val="007B7A76"/>
    <w:rsid w:val="007E0C8E"/>
    <w:rsid w:val="007E526B"/>
    <w:rsid w:val="00803487"/>
    <w:rsid w:val="008153DF"/>
    <w:rsid w:val="00816DEF"/>
    <w:rsid w:val="00827E98"/>
    <w:rsid w:val="00843D46"/>
    <w:rsid w:val="0084797A"/>
    <w:rsid w:val="00856736"/>
    <w:rsid w:val="00883C05"/>
    <w:rsid w:val="008B3880"/>
    <w:rsid w:val="008C0CA0"/>
    <w:rsid w:val="008C3A03"/>
    <w:rsid w:val="008D1540"/>
    <w:rsid w:val="008D391D"/>
    <w:rsid w:val="008E62AE"/>
    <w:rsid w:val="008F5A80"/>
    <w:rsid w:val="00915973"/>
    <w:rsid w:val="009222B6"/>
    <w:rsid w:val="009268C6"/>
    <w:rsid w:val="00927005"/>
    <w:rsid w:val="00927875"/>
    <w:rsid w:val="00934CC5"/>
    <w:rsid w:val="00956C9F"/>
    <w:rsid w:val="00981DAA"/>
    <w:rsid w:val="00982638"/>
    <w:rsid w:val="009917A1"/>
    <w:rsid w:val="009A4688"/>
    <w:rsid w:val="009A46CF"/>
    <w:rsid w:val="009A6CB7"/>
    <w:rsid w:val="009B0759"/>
    <w:rsid w:val="009B2D72"/>
    <w:rsid w:val="009B3CC5"/>
    <w:rsid w:val="009B6E3E"/>
    <w:rsid w:val="009B70C5"/>
    <w:rsid w:val="009D01CD"/>
    <w:rsid w:val="009E330E"/>
    <w:rsid w:val="009F4095"/>
    <w:rsid w:val="009F7615"/>
    <w:rsid w:val="00A05A46"/>
    <w:rsid w:val="00A07CAC"/>
    <w:rsid w:val="00A130DB"/>
    <w:rsid w:val="00A23E25"/>
    <w:rsid w:val="00A30C23"/>
    <w:rsid w:val="00A32C0B"/>
    <w:rsid w:val="00A45CE5"/>
    <w:rsid w:val="00A50DA4"/>
    <w:rsid w:val="00A52033"/>
    <w:rsid w:val="00A67F04"/>
    <w:rsid w:val="00A725A6"/>
    <w:rsid w:val="00A733BC"/>
    <w:rsid w:val="00A75DE8"/>
    <w:rsid w:val="00A87240"/>
    <w:rsid w:val="00AA076C"/>
    <w:rsid w:val="00AB5966"/>
    <w:rsid w:val="00AE6987"/>
    <w:rsid w:val="00AF6121"/>
    <w:rsid w:val="00B02A35"/>
    <w:rsid w:val="00B0506B"/>
    <w:rsid w:val="00B157EB"/>
    <w:rsid w:val="00B25477"/>
    <w:rsid w:val="00B26958"/>
    <w:rsid w:val="00B26DD0"/>
    <w:rsid w:val="00B5348A"/>
    <w:rsid w:val="00B54D75"/>
    <w:rsid w:val="00B81005"/>
    <w:rsid w:val="00B852F4"/>
    <w:rsid w:val="00BB21A4"/>
    <w:rsid w:val="00BC35BF"/>
    <w:rsid w:val="00BD5FC3"/>
    <w:rsid w:val="00C06633"/>
    <w:rsid w:val="00C22F47"/>
    <w:rsid w:val="00C24EAA"/>
    <w:rsid w:val="00C42617"/>
    <w:rsid w:val="00C42C2F"/>
    <w:rsid w:val="00C4570E"/>
    <w:rsid w:val="00C5155C"/>
    <w:rsid w:val="00C5282E"/>
    <w:rsid w:val="00C63F1D"/>
    <w:rsid w:val="00C65529"/>
    <w:rsid w:val="00C8709C"/>
    <w:rsid w:val="00CB3DFF"/>
    <w:rsid w:val="00CC4241"/>
    <w:rsid w:val="00CD56B7"/>
    <w:rsid w:val="00CD5D84"/>
    <w:rsid w:val="00CE2A2C"/>
    <w:rsid w:val="00CE306A"/>
    <w:rsid w:val="00CE3C80"/>
    <w:rsid w:val="00CE4EC8"/>
    <w:rsid w:val="00CE505F"/>
    <w:rsid w:val="00CE7BC6"/>
    <w:rsid w:val="00D0731E"/>
    <w:rsid w:val="00D074F1"/>
    <w:rsid w:val="00D12688"/>
    <w:rsid w:val="00D375F9"/>
    <w:rsid w:val="00D62CDC"/>
    <w:rsid w:val="00D95994"/>
    <w:rsid w:val="00DB1D7D"/>
    <w:rsid w:val="00DB4E2D"/>
    <w:rsid w:val="00DC341B"/>
    <w:rsid w:val="00DD2F5E"/>
    <w:rsid w:val="00DD35AD"/>
    <w:rsid w:val="00DD7814"/>
    <w:rsid w:val="00DE0E83"/>
    <w:rsid w:val="00DE1717"/>
    <w:rsid w:val="00DE53DC"/>
    <w:rsid w:val="00DE557E"/>
    <w:rsid w:val="00DF0F4B"/>
    <w:rsid w:val="00E02159"/>
    <w:rsid w:val="00E05DAA"/>
    <w:rsid w:val="00E118E7"/>
    <w:rsid w:val="00E13ABD"/>
    <w:rsid w:val="00E5172B"/>
    <w:rsid w:val="00E5719D"/>
    <w:rsid w:val="00E641F7"/>
    <w:rsid w:val="00E65643"/>
    <w:rsid w:val="00E81C55"/>
    <w:rsid w:val="00E829E0"/>
    <w:rsid w:val="00E90233"/>
    <w:rsid w:val="00E961C6"/>
    <w:rsid w:val="00EA26AA"/>
    <w:rsid w:val="00EB1FB0"/>
    <w:rsid w:val="00ED0D4E"/>
    <w:rsid w:val="00ED65FB"/>
    <w:rsid w:val="00EE307B"/>
    <w:rsid w:val="00EF23DD"/>
    <w:rsid w:val="00F05ABF"/>
    <w:rsid w:val="00F06862"/>
    <w:rsid w:val="00F44969"/>
    <w:rsid w:val="00F6186B"/>
    <w:rsid w:val="00F637F6"/>
    <w:rsid w:val="00F80A47"/>
    <w:rsid w:val="00F8152F"/>
    <w:rsid w:val="00FA1EB4"/>
    <w:rsid w:val="00FD01E9"/>
    <w:rsid w:val="00FD0959"/>
    <w:rsid w:val="00FD7A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1E0D524"/>
  <w15:docId w15:val="{F943AA59-7B0C-4785-8489-9ECB3B33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17"/>
    <w:pPr>
      <w:spacing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17"/>
    <w:rPr>
      <w:rFonts w:ascii="Calibri" w:eastAsia="Calibri" w:hAnsi="Calibri" w:cs="Times New Roman"/>
      <w:sz w:val="22"/>
      <w:szCs w:val="22"/>
      <w:lang w:eastAsia="en-US"/>
    </w:rPr>
  </w:style>
  <w:style w:type="paragraph" w:styleId="Footer">
    <w:name w:val="footer"/>
    <w:basedOn w:val="Normal"/>
    <w:link w:val="FooterChar"/>
    <w:uiPriority w:val="99"/>
    <w:unhideWhenUsed/>
    <w:rsid w:val="00C4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617"/>
    <w:rPr>
      <w:rFonts w:ascii="Calibri" w:eastAsia="Calibri" w:hAnsi="Calibri" w:cs="Times New Roman"/>
      <w:sz w:val="22"/>
      <w:szCs w:val="22"/>
      <w:lang w:eastAsia="en-US"/>
    </w:rPr>
  </w:style>
  <w:style w:type="paragraph" w:styleId="ListParagraph">
    <w:name w:val="List Paragraph"/>
    <w:basedOn w:val="Normal"/>
    <w:uiPriority w:val="34"/>
    <w:qFormat/>
    <w:rsid w:val="001B4B1C"/>
    <w:pPr>
      <w:ind w:left="720"/>
      <w:contextualSpacing/>
    </w:pPr>
  </w:style>
  <w:style w:type="paragraph" w:styleId="BalloonText">
    <w:name w:val="Balloon Text"/>
    <w:basedOn w:val="Normal"/>
    <w:link w:val="BalloonTextChar"/>
    <w:uiPriority w:val="99"/>
    <w:semiHidden/>
    <w:unhideWhenUsed/>
    <w:rsid w:val="00991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7A1"/>
    <w:rPr>
      <w:rFonts w:ascii="Segoe UI" w:eastAsia="Calibri" w:hAnsi="Segoe UI" w:cs="Segoe UI"/>
      <w:sz w:val="18"/>
      <w:szCs w:val="18"/>
      <w:lang w:eastAsia="en-US"/>
    </w:rPr>
  </w:style>
  <w:style w:type="paragraph" w:styleId="Revision">
    <w:name w:val="Revision"/>
    <w:hidden/>
    <w:uiPriority w:val="99"/>
    <w:semiHidden/>
    <w:rsid w:val="00843D46"/>
    <w:pPr>
      <w:spacing w:after="0"/>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1096">
      <w:bodyDiv w:val="1"/>
      <w:marLeft w:val="0"/>
      <w:marRight w:val="0"/>
      <w:marTop w:val="0"/>
      <w:marBottom w:val="0"/>
      <w:divBdr>
        <w:top w:val="none" w:sz="0" w:space="0" w:color="auto"/>
        <w:left w:val="none" w:sz="0" w:space="0" w:color="auto"/>
        <w:bottom w:val="none" w:sz="0" w:space="0" w:color="auto"/>
        <w:right w:val="none" w:sz="0" w:space="0" w:color="auto"/>
      </w:divBdr>
    </w:div>
    <w:div w:id="84590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a:p>
            <a:pPr>
              <a:defRPr/>
            </a:pPr>
            <a:r>
              <a:rPr lang="en-US"/>
              <a:t>Proposed Library Budget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07932151803509E-3"/>
          <c:y val="0.2491831790256987"/>
          <c:w val="0.92592592592592593"/>
          <c:h val="0.69440937992987095"/>
        </c:manualLayout>
      </c:layout>
      <c:pie3DChart>
        <c:varyColors val="1"/>
        <c:ser>
          <c:idx val="0"/>
          <c:order val="0"/>
          <c:tx>
            <c:strRef>
              <c:f>Sheet1!$B$1</c:f>
              <c:strCache>
                <c:ptCount val="1"/>
                <c:pt idx="0">
                  <c:v>Proposed Library Budget</c:v>
                </c:pt>
              </c:strCache>
            </c:strRef>
          </c:tx>
          <c:spPr>
            <a:ln w="38100"/>
          </c:spPr>
          <c:explosion val="4"/>
          <c:dPt>
            <c:idx val="0"/>
            <c:bubble3D val="0"/>
            <c:explosion val="7"/>
            <c:spPr>
              <a:solidFill>
                <a:schemeClr val="accent1"/>
              </a:solidFill>
              <a:ln w="38100">
                <a:solidFill>
                  <a:schemeClr val="lt1"/>
                </a:solidFill>
              </a:ln>
              <a:effectLst/>
              <a:sp3d contourW="38100">
                <a:contourClr>
                  <a:schemeClr val="lt1"/>
                </a:contourClr>
              </a:sp3d>
            </c:spPr>
            <c:extLst>
              <c:ext xmlns:c16="http://schemas.microsoft.com/office/drawing/2014/chart" uri="{C3380CC4-5D6E-409C-BE32-E72D297353CC}">
                <c16:uniqueId val="{00000001-4889-45E4-83EA-79B2B3F12919}"/>
              </c:ext>
            </c:extLst>
          </c:dPt>
          <c:dPt>
            <c:idx val="1"/>
            <c:bubble3D val="0"/>
            <c:spPr>
              <a:solidFill>
                <a:schemeClr val="accent2"/>
              </a:solidFill>
              <a:ln w="38100">
                <a:solidFill>
                  <a:schemeClr val="lt1"/>
                </a:solidFill>
              </a:ln>
              <a:effectLst/>
              <a:sp3d contourW="38100">
                <a:contourClr>
                  <a:schemeClr val="lt1"/>
                </a:contourClr>
              </a:sp3d>
            </c:spPr>
            <c:extLst>
              <c:ext xmlns:c16="http://schemas.microsoft.com/office/drawing/2014/chart" uri="{C3380CC4-5D6E-409C-BE32-E72D297353CC}">
                <c16:uniqueId val="{00000003-4889-45E4-83EA-79B2B3F12919}"/>
              </c:ext>
            </c:extLst>
          </c:dPt>
          <c:dPt>
            <c:idx val="2"/>
            <c:bubble3D val="0"/>
            <c:spPr>
              <a:solidFill>
                <a:schemeClr val="accent3"/>
              </a:solidFill>
              <a:ln w="38100">
                <a:solidFill>
                  <a:schemeClr val="lt1"/>
                </a:solidFill>
              </a:ln>
              <a:effectLst/>
              <a:sp3d contourW="38100">
                <a:contourClr>
                  <a:schemeClr val="lt1"/>
                </a:contourClr>
              </a:sp3d>
            </c:spPr>
            <c:extLst>
              <c:ext xmlns:c16="http://schemas.microsoft.com/office/drawing/2014/chart" uri="{C3380CC4-5D6E-409C-BE32-E72D297353CC}">
                <c16:uniqueId val="{00000005-4889-45E4-83EA-79B2B3F12919}"/>
              </c:ext>
            </c:extLst>
          </c:dPt>
          <c:dPt>
            <c:idx val="3"/>
            <c:bubble3D val="0"/>
            <c:spPr>
              <a:solidFill>
                <a:schemeClr val="accent4"/>
              </a:solidFill>
              <a:ln w="38100">
                <a:solidFill>
                  <a:schemeClr val="lt1"/>
                </a:solidFill>
              </a:ln>
              <a:effectLst/>
              <a:sp3d contourW="38100">
                <a:contourClr>
                  <a:schemeClr val="lt1"/>
                </a:contourClr>
              </a:sp3d>
            </c:spPr>
            <c:extLst>
              <c:ext xmlns:c16="http://schemas.microsoft.com/office/drawing/2014/chart" uri="{C3380CC4-5D6E-409C-BE32-E72D297353CC}">
                <c16:uniqueId val="{00000007-4889-45E4-83EA-79B2B3F12919}"/>
              </c:ext>
            </c:extLst>
          </c:dPt>
          <c:dPt>
            <c:idx val="4"/>
            <c:bubble3D val="0"/>
            <c:spPr>
              <a:solidFill>
                <a:schemeClr val="accent5"/>
              </a:solidFill>
              <a:ln w="38100">
                <a:solidFill>
                  <a:schemeClr val="lt1"/>
                </a:solidFill>
              </a:ln>
              <a:effectLst/>
              <a:sp3d contourW="38100">
                <a:contourClr>
                  <a:schemeClr val="lt1"/>
                </a:contourClr>
              </a:sp3d>
            </c:spPr>
            <c:extLst>
              <c:ext xmlns:c16="http://schemas.microsoft.com/office/drawing/2014/chart" uri="{C3380CC4-5D6E-409C-BE32-E72D297353CC}">
                <c16:uniqueId val="{00000009-4889-45E4-83EA-79B2B3F12919}"/>
              </c:ext>
            </c:extLst>
          </c:dPt>
          <c:dPt>
            <c:idx val="5"/>
            <c:bubble3D val="0"/>
            <c:spPr>
              <a:solidFill>
                <a:schemeClr val="accent6"/>
              </a:solidFill>
              <a:ln w="38100">
                <a:solidFill>
                  <a:schemeClr val="lt1"/>
                </a:solidFill>
              </a:ln>
              <a:effectLst/>
              <a:sp3d contourW="38100">
                <a:contourClr>
                  <a:schemeClr val="lt1"/>
                </a:contourClr>
              </a:sp3d>
            </c:spPr>
            <c:extLst>
              <c:ext xmlns:c16="http://schemas.microsoft.com/office/drawing/2014/chart" uri="{C3380CC4-5D6E-409C-BE32-E72D297353CC}">
                <c16:uniqueId val="{0000000B-4889-45E4-83EA-79B2B3F12919}"/>
              </c:ext>
            </c:extLst>
          </c:dPt>
          <c:dPt>
            <c:idx val="6"/>
            <c:bubble3D val="0"/>
            <c:spPr>
              <a:solidFill>
                <a:schemeClr val="accent1">
                  <a:lumMod val="60000"/>
                </a:schemeClr>
              </a:solidFill>
              <a:ln w="38100">
                <a:solidFill>
                  <a:schemeClr val="lt1"/>
                </a:solidFill>
              </a:ln>
              <a:effectLst/>
              <a:sp3d contourW="38100">
                <a:contourClr>
                  <a:schemeClr val="lt1"/>
                </a:contourClr>
              </a:sp3d>
            </c:spPr>
            <c:extLst>
              <c:ext xmlns:c16="http://schemas.microsoft.com/office/drawing/2014/chart" uri="{C3380CC4-5D6E-409C-BE32-E72D297353CC}">
                <c16:uniqueId val="{0000000D-4889-45E4-83EA-79B2B3F12919}"/>
              </c:ext>
            </c:extLst>
          </c:dPt>
          <c:dLbls>
            <c:dLbl>
              <c:idx val="0"/>
              <c:layout>
                <c:manualLayout>
                  <c:x val="5.3635640821770242E-3"/>
                  <c:y val="-5.1002855412304232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9-45E4-83EA-79B2B3F12919}"/>
                </c:ext>
              </c:extLst>
            </c:dLbl>
            <c:dLbl>
              <c:idx val="1"/>
              <c:layout>
                <c:manualLayout>
                  <c:x val="-1.6695820188600205E-2"/>
                  <c:y val="5.0796919615817254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89-45E4-83EA-79B2B3F12919}"/>
                </c:ext>
              </c:extLst>
            </c:dLbl>
            <c:dLbl>
              <c:idx val="2"/>
              <c:layout>
                <c:manualLayout>
                  <c:x val="-1.5812836099070679E-2"/>
                  <c:y val="0.1246009633411208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9-45E4-83EA-79B2B3F12919}"/>
                </c:ext>
              </c:extLst>
            </c:dLbl>
            <c:dLbl>
              <c:idx val="3"/>
              <c:layout>
                <c:manualLayout>
                  <c:x val="-1.8312002530628296E-2"/>
                  <c:y val="7.2787632315191308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89-45E4-83EA-79B2B3F12919}"/>
                </c:ext>
              </c:extLst>
            </c:dLbl>
            <c:dLbl>
              <c:idx val="4"/>
              <c:layout>
                <c:manualLayout>
                  <c:x val="-3.7741841716039566E-2"/>
                  <c:y val="7.6503994692971075E-2"/>
                </c:manualLayout>
              </c:layout>
              <c:showLegendKey val="1"/>
              <c:showVal val="1"/>
              <c:showCatName val="1"/>
              <c:showSerName val="0"/>
              <c:showPercent val="0"/>
              <c:showBubbleSize val="0"/>
              <c:extLst>
                <c:ext xmlns:c15="http://schemas.microsoft.com/office/drawing/2012/chart" uri="{CE6537A1-D6FC-4f65-9D91-7224C49458BB}">
                  <c15:layout>
                    <c:manualLayout>
                      <c:w val="0.26358289090085235"/>
                      <c:h val="0.12692307692307692"/>
                    </c:manualLayout>
                  </c15:layout>
                </c:ext>
                <c:ext xmlns:c16="http://schemas.microsoft.com/office/drawing/2014/chart" uri="{C3380CC4-5D6E-409C-BE32-E72D297353CC}">
                  <c16:uniqueId val="{00000009-4889-45E4-83EA-79B2B3F12919}"/>
                </c:ext>
              </c:extLst>
            </c:dLbl>
            <c:dLbl>
              <c:idx val="5"/>
              <c:layout>
                <c:manualLayout>
                  <c:x val="-3.6397616421725808E-2"/>
                  <c:y val="1.2165786968936575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89-45E4-83EA-79B2B3F12919}"/>
                </c:ext>
              </c:extLst>
            </c:dLbl>
            <c:dLbl>
              <c:idx val="6"/>
              <c:layout>
                <c:manualLayout>
                  <c:x val="-7.8128190002308348E-2"/>
                  <c:y val="-4.1801505581033141E-3"/>
                </c:manualLayout>
              </c:layout>
              <c:showLegendKey val="1"/>
              <c:showVal val="1"/>
              <c:showCatName val="1"/>
              <c:showSerName val="0"/>
              <c:showPercent val="0"/>
              <c:showBubbleSize val="0"/>
              <c:extLst>
                <c:ext xmlns:c15="http://schemas.microsoft.com/office/drawing/2012/chart" uri="{CE6537A1-D6FC-4f65-9D91-7224C49458BB}">
                  <c15:layout>
                    <c:manualLayout>
                      <c:w val="0.24286627852300222"/>
                      <c:h val="8.8278388278388284E-2"/>
                    </c:manualLayout>
                  </c15:layout>
                </c:ext>
                <c:ext xmlns:c16="http://schemas.microsoft.com/office/drawing/2014/chart" uri="{C3380CC4-5D6E-409C-BE32-E72D297353CC}">
                  <c16:uniqueId val="{0000000D-4889-45E4-83EA-79B2B3F129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0"/>
            <c:showBubbleSize val="0"/>
            <c:showLeaderLines val="0"/>
            <c:extLst>
              <c:ext xmlns:c15="http://schemas.microsoft.com/office/drawing/2012/chart" uri="{CE6537A1-D6FC-4f65-9D91-7224C49458BB}"/>
            </c:extLst>
          </c:dLbls>
          <c:cat>
            <c:strRef>
              <c:f>Sheet1!$A$2:$A$8</c:f>
              <c:strCache>
                <c:ptCount val="7"/>
                <c:pt idx="0">
                  <c:v>Salaries</c:v>
                </c:pt>
                <c:pt idx="1">
                  <c:v>Benefits</c:v>
                </c:pt>
                <c:pt idx="2">
                  <c:v>Contracted Services</c:v>
                </c:pt>
                <c:pt idx="3">
                  <c:v>Programs</c:v>
                </c:pt>
                <c:pt idx="4">
                  <c:v>Books, Media, Supplies, Equip</c:v>
                </c:pt>
                <c:pt idx="5">
                  <c:v>Utilities </c:v>
                </c:pt>
                <c:pt idx="6">
                  <c:v>Maintenance</c:v>
                </c:pt>
              </c:strCache>
            </c:strRef>
          </c:cat>
          <c:val>
            <c:numRef>
              <c:f>Sheet1!$B$2:$B$8</c:f>
              <c:numCache>
                <c:formatCode>_("$"* #,##0_);_("$"* \(#,##0\);_("$"* "-"_);_(@_)</c:formatCode>
                <c:ptCount val="7"/>
                <c:pt idx="0">
                  <c:v>366194</c:v>
                </c:pt>
                <c:pt idx="1">
                  <c:v>190879</c:v>
                </c:pt>
                <c:pt idx="2">
                  <c:v>20000</c:v>
                </c:pt>
                <c:pt idx="3">
                  <c:v>4000</c:v>
                </c:pt>
                <c:pt idx="4">
                  <c:v>41250</c:v>
                </c:pt>
                <c:pt idx="5">
                  <c:v>27500</c:v>
                </c:pt>
                <c:pt idx="6">
                  <c:v>40000</c:v>
                </c:pt>
              </c:numCache>
            </c:numRef>
          </c:val>
          <c:extLst>
            <c:ext xmlns:c16="http://schemas.microsoft.com/office/drawing/2014/chart" uri="{C3380CC4-5D6E-409C-BE32-E72D297353CC}">
              <c16:uniqueId val="{0000000E-4889-45E4-83EA-79B2B3F12919}"/>
            </c:ext>
          </c:extLst>
        </c:ser>
        <c:dLbls>
          <c:showLegendKey val="0"/>
          <c:showVal val="0"/>
          <c:showCatName val="0"/>
          <c:showSerName val="0"/>
          <c:showPercent val="0"/>
          <c:showBubbleSize val="0"/>
          <c:showLeaderLines val="0"/>
        </c:dLbls>
      </c:pie3DChart>
      <c:spPr>
        <a:noFill/>
        <a:ln>
          <a:solidFill>
            <a:schemeClr val="l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5B52-60A0-435D-B1A9-10D21338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MSD</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Moultonborough Academy</dc:creator>
  <cp:keywords/>
  <dc:description/>
  <cp:lastModifiedBy>Alison Kepple</cp:lastModifiedBy>
  <cp:revision>2</cp:revision>
  <cp:lastPrinted>2024-02-10T15:18:00Z</cp:lastPrinted>
  <dcterms:created xsi:type="dcterms:W3CDTF">2024-03-22T14:54:00Z</dcterms:created>
  <dcterms:modified xsi:type="dcterms:W3CDTF">2024-03-22T14:54:00Z</dcterms:modified>
</cp:coreProperties>
</file>